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5CF7B" w14:textId="77777777" w:rsidR="00FB2625" w:rsidRDefault="000164D5" w:rsidP="00E653B4">
      <w:pPr>
        <w:spacing w:after="11"/>
        <w:ind w:right="862"/>
      </w:pPr>
      <w:r>
        <w:rPr>
          <w:noProof/>
        </w:rPr>
        <w:drawing>
          <wp:anchor distT="0" distB="0" distL="114300" distR="114300" simplePos="0" relativeHeight="251658240" behindDoc="0" locked="0" layoutInCell="1" allowOverlap="0" wp14:anchorId="3CC4F8C2" wp14:editId="386C9CDB">
            <wp:simplePos x="0" y="0"/>
            <wp:positionH relativeFrom="margin">
              <wp:align>left</wp:align>
            </wp:positionH>
            <wp:positionV relativeFrom="paragraph">
              <wp:posOffset>0</wp:posOffset>
            </wp:positionV>
            <wp:extent cx="1847850" cy="1181100"/>
            <wp:effectExtent l="0" t="0" r="0" b="0"/>
            <wp:wrapSquare wrapText="bothSides"/>
            <wp:docPr id="318" name="Picture 318"/>
            <wp:cNvGraphicFramePr/>
            <a:graphic xmlns:a="http://schemas.openxmlformats.org/drawingml/2006/main">
              <a:graphicData uri="http://schemas.openxmlformats.org/drawingml/2006/picture">
                <pic:pic xmlns:pic="http://schemas.openxmlformats.org/drawingml/2006/picture">
                  <pic:nvPicPr>
                    <pic:cNvPr id="318" name="Picture 318"/>
                    <pic:cNvPicPr/>
                  </pic:nvPicPr>
                  <pic:blipFill>
                    <a:blip r:embed="rId5"/>
                    <a:stretch>
                      <a:fillRect/>
                    </a:stretch>
                  </pic:blipFill>
                  <pic:spPr>
                    <a:xfrm>
                      <a:off x="0" y="0"/>
                      <a:ext cx="1847850" cy="1181100"/>
                    </a:xfrm>
                    <a:prstGeom prst="rect">
                      <a:avLst/>
                    </a:prstGeom>
                  </pic:spPr>
                </pic:pic>
              </a:graphicData>
            </a:graphic>
          </wp:anchor>
        </w:drawing>
      </w:r>
      <w:r>
        <w:rPr>
          <w:rFonts w:ascii="Arial" w:eastAsia="Arial" w:hAnsi="Arial" w:cs="Arial"/>
          <w:color w:val="FF0000"/>
          <w:sz w:val="27"/>
        </w:rPr>
        <w:t>Red Balloon – Norwich</w:t>
      </w:r>
    </w:p>
    <w:p w14:paraId="7BC96468" w14:textId="77777777" w:rsidR="00E653B4" w:rsidRDefault="000164D5">
      <w:pPr>
        <w:spacing w:after="0" w:line="513" w:lineRule="auto"/>
        <w:ind w:left="2706" w:right="1345"/>
        <w:rPr>
          <w:rFonts w:ascii="Arial" w:eastAsia="Arial" w:hAnsi="Arial" w:cs="Arial"/>
          <w:sz w:val="25"/>
        </w:rPr>
      </w:pPr>
      <w:r>
        <w:rPr>
          <w:rFonts w:ascii="Arial" w:eastAsia="Arial" w:hAnsi="Arial" w:cs="Arial"/>
          <w:sz w:val="25"/>
        </w:rPr>
        <w:t xml:space="preserve">289 Drayton Road, Norwich, NR3 2PW </w:t>
      </w:r>
    </w:p>
    <w:p w14:paraId="17A75B41" w14:textId="043E73B4" w:rsidR="00E653B4" w:rsidRDefault="000164D5">
      <w:pPr>
        <w:spacing w:after="0" w:line="513" w:lineRule="auto"/>
        <w:ind w:left="2706" w:right="1345"/>
        <w:rPr>
          <w:rFonts w:ascii="Arial" w:eastAsia="Arial" w:hAnsi="Arial" w:cs="Arial"/>
          <w:color w:val="1155CC"/>
          <w:sz w:val="25"/>
          <w:u w:val="single" w:color="1155CC"/>
        </w:rPr>
      </w:pPr>
      <w:r>
        <w:rPr>
          <w:rFonts w:ascii="Arial" w:eastAsia="Arial" w:hAnsi="Arial" w:cs="Arial"/>
          <w:color w:val="FF0000"/>
          <w:sz w:val="25"/>
        </w:rPr>
        <w:t>E</w:t>
      </w:r>
      <w:r w:rsidR="00E653B4">
        <w:rPr>
          <w:rFonts w:ascii="Arial" w:eastAsia="Arial" w:hAnsi="Arial" w:cs="Arial"/>
          <w:color w:val="FF0000"/>
          <w:sz w:val="25"/>
        </w:rPr>
        <w:t>mail:</w:t>
      </w:r>
      <w:r>
        <w:rPr>
          <w:rFonts w:ascii="Arial" w:eastAsia="Arial" w:hAnsi="Arial" w:cs="Arial"/>
          <w:color w:val="FF6600"/>
          <w:sz w:val="25"/>
        </w:rPr>
        <w:t xml:space="preserve"> </w:t>
      </w:r>
      <w:hyperlink r:id="rId6" w:history="1">
        <w:r w:rsidR="00E653B4" w:rsidRPr="007E7953">
          <w:rPr>
            <w:rStyle w:val="Hyperlink"/>
            <w:rFonts w:ascii="Arial" w:eastAsia="Arial" w:hAnsi="Arial" w:cs="Arial"/>
            <w:sz w:val="25"/>
          </w:rPr>
          <w:t>mark.anderson@rbnorwich.org.uk</w:t>
        </w:r>
      </w:hyperlink>
    </w:p>
    <w:p w14:paraId="4F75924D" w14:textId="5CD94E8D" w:rsidR="00FB2625" w:rsidRDefault="000164D5">
      <w:pPr>
        <w:spacing w:after="0" w:line="513" w:lineRule="auto"/>
        <w:ind w:left="2706" w:right="1345"/>
      </w:pPr>
      <w:r>
        <w:rPr>
          <w:rFonts w:ascii="Arial" w:eastAsia="Arial" w:hAnsi="Arial" w:cs="Arial"/>
          <w:color w:val="FF0000"/>
          <w:sz w:val="25"/>
        </w:rPr>
        <w:t>www.redballoonlearner.org.uk</w:t>
      </w:r>
    </w:p>
    <w:p w14:paraId="6C7A6E09" w14:textId="0C886E9B" w:rsidR="00FB2625" w:rsidRDefault="00E653B4">
      <w:pPr>
        <w:spacing w:after="247"/>
        <w:ind w:left="2706"/>
      </w:pPr>
      <w:r>
        <w:rPr>
          <w:rFonts w:ascii="Arial" w:eastAsia="Arial" w:hAnsi="Arial" w:cs="Arial"/>
          <w:sz w:val="25"/>
        </w:rPr>
        <w:t xml:space="preserve">     Head of Centre: </w:t>
      </w:r>
      <w:r w:rsidR="00787E14">
        <w:rPr>
          <w:rFonts w:ascii="Arial" w:eastAsia="Arial" w:hAnsi="Arial" w:cs="Arial"/>
          <w:sz w:val="25"/>
        </w:rPr>
        <w:t>Mark Anderson</w:t>
      </w:r>
    </w:p>
    <w:p w14:paraId="6FEE9F61" w14:textId="77777777" w:rsidR="00C272D4" w:rsidRDefault="00C272D4" w:rsidP="00C272D4">
      <w:pPr>
        <w:spacing w:after="439"/>
        <w:ind w:left="2880"/>
        <w:rPr>
          <w:rFonts w:ascii="Arial" w:eastAsia="Arial" w:hAnsi="Arial" w:cs="Arial"/>
        </w:rPr>
      </w:pPr>
      <w:r>
        <w:rPr>
          <w:rFonts w:ascii="Arial" w:eastAsia="Arial" w:hAnsi="Arial" w:cs="Arial"/>
        </w:rPr>
        <w:t xml:space="preserve">  Registered Charity No. 1110792 Company Ltd by Guarantee                </w:t>
      </w:r>
    </w:p>
    <w:p w14:paraId="2FDC35D9" w14:textId="1A1C959C" w:rsidR="00FB2625" w:rsidRPr="00C272D4" w:rsidRDefault="00C272D4" w:rsidP="00C272D4">
      <w:pPr>
        <w:spacing w:after="439"/>
        <w:ind w:left="2880"/>
        <w:rPr>
          <w:rFonts w:ascii="Arial" w:eastAsia="Arial" w:hAnsi="Arial" w:cs="Arial"/>
        </w:rPr>
      </w:pPr>
      <w:r>
        <w:rPr>
          <w:rFonts w:ascii="Arial" w:eastAsia="Arial" w:hAnsi="Arial" w:cs="Arial"/>
        </w:rPr>
        <w:t xml:space="preserve">  No. 566446</w:t>
      </w:r>
    </w:p>
    <w:p w14:paraId="2E0A92EF" w14:textId="77777777" w:rsidR="00FB2625" w:rsidRDefault="000164D5">
      <w:pPr>
        <w:spacing w:after="0"/>
        <w:ind w:left="3094"/>
      </w:pPr>
      <w:r>
        <w:rPr>
          <w:rFonts w:ascii="Arial" w:eastAsia="Arial" w:hAnsi="Arial" w:cs="Arial"/>
          <w:b/>
          <w:sz w:val="36"/>
        </w:rPr>
        <w:t>Job Description</w:t>
      </w:r>
    </w:p>
    <w:tbl>
      <w:tblPr>
        <w:tblStyle w:val="TableGrid"/>
        <w:tblW w:w="10122" w:type="dxa"/>
        <w:tblInd w:w="-450" w:type="dxa"/>
        <w:tblCellMar>
          <w:top w:w="166" w:type="dxa"/>
          <w:left w:w="478" w:type="dxa"/>
          <w:right w:w="115" w:type="dxa"/>
        </w:tblCellMar>
        <w:tblLook w:val="04A0" w:firstRow="1" w:lastRow="0" w:firstColumn="1" w:lastColumn="0" w:noHBand="0" w:noVBand="1"/>
      </w:tblPr>
      <w:tblGrid>
        <w:gridCol w:w="2870"/>
        <w:gridCol w:w="79"/>
        <w:gridCol w:w="7130"/>
        <w:gridCol w:w="43"/>
      </w:tblGrid>
      <w:tr w:rsidR="00FB2625" w14:paraId="0337777E" w14:textId="77777777" w:rsidTr="00A46689">
        <w:trPr>
          <w:trHeight w:val="500"/>
        </w:trPr>
        <w:tc>
          <w:tcPr>
            <w:tcW w:w="2870" w:type="dxa"/>
            <w:tcBorders>
              <w:top w:val="single" w:sz="8" w:space="0" w:color="000000"/>
              <w:left w:val="single" w:sz="8" w:space="0" w:color="000000"/>
              <w:bottom w:val="single" w:sz="8" w:space="0" w:color="000000"/>
              <w:right w:val="single" w:sz="8" w:space="0" w:color="000000"/>
            </w:tcBorders>
            <w:vAlign w:val="center"/>
          </w:tcPr>
          <w:p w14:paraId="66B3B124" w14:textId="77777777" w:rsidR="00FB2625" w:rsidRDefault="000164D5">
            <w:pPr>
              <w:ind w:left="324"/>
            </w:pPr>
            <w:r>
              <w:rPr>
                <w:rFonts w:ascii="Arial" w:eastAsia="Arial" w:hAnsi="Arial" w:cs="Arial"/>
                <w:b/>
              </w:rPr>
              <w:t>Job Title</w:t>
            </w:r>
          </w:p>
        </w:tc>
        <w:tc>
          <w:tcPr>
            <w:tcW w:w="7252" w:type="dxa"/>
            <w:gridSpan w:val="3"/>
            <w:tcBorders>
              <w:top w:val="single" w:sz="8" w:space="0" w:color="000000"/>
              <w:left w:val="single" w:sz="8" w:space="0" w:color="000000"/>
              <w:bottom w:val="single" w:sz="8" w:space="0" w:color="000000"/>
              <w:right w:val="single" w:sz="8" w:space="0" w:color="000000"/>
            </w:tcBorders>
            <w:vAlign w:val="center"/>
          </w:tcPr>
          <w:p w14:paraId="169F9583" w14:textId="03C87B36" w:rsidR="00C272D4" w:rsidRPr="00C272D4" w:rsidRDefault="000164D5">
            <w:pPr>
              <w:rPr>
                <w:rFonts w:ascii="Arial" w:eastAsia="Arial" w:hAnsi="Arial" w:cs="Arial"/>
              </w:rPr>
            </w:pPr>
            <w:r>
              <w:rPr>
                <w:rFonts w:ascii="Arial" w:eastAsia="Arial" w:hAnsi="Arial" w:cs="Arial"/>
              </w:rPr>
              <w:t xml:space="preserve">Learning Support </w:t>
            </w:r>
            <w:r w:rsidR="005B02F4">
              <w:rPr>
                <w:rFonts w:ascii="Arial" w:eastAsia="Arial" w:hAnsi="Arial" w:cs="Arial"/>
              </w:rPr>
              <w:t>Mentor</w:t>
            </w:r>
            <w:r w:rsidR="00DE7ADA">
              <w:rPr>
                <w:rFonts w:ascii="Arial" w:eastAsia="Arial" w:hAnsi="Arial" w:cs="Arial"/>
              </w:rPr>
              <w:t xml:space="preserve">  (1 to 1 support)</w:t>
            </w:r>
          </w:p>
        </w:tc>
      </w:tr>
      <w:tr w:rsidR="00FB2625" w14:paraId="3A19C1CE" w14:textId="77777777" w:rsidTr="00A46689">
        <w:trPr>
          <w:trHeight w:val="1462"/>
        </w:trPr>
        <w:tc>
          <w:tcPr>
            <w:tcW w:w="2870" w:type="dxa"/>
            <w:tcBorders>
              <w:top w:val="single" w:sz="8" w:space="0" w:color="000000"/>
              <w:left w:val="single" w:sz="8" w:space="0" w:color="000000"/>
              <w:bottom w:val="single" w:sz="8" w:space="0" w:color="000000"/>
              <w:right w:val="single" w:sz="8" w:space="0" w:color="000000"/>
            </w:tcBorders>
          </w:tcPr>
          <w:p w14:paraId="01EFD965" w14:textId="77777777" w:rsidR="00FB2625" w:rsidRDefault="000164D5">
            <w:pPr>
              <w:ind w:right="284"/>
              <w:jc w:val="center"/>
            </w:pPr>
            <w:r>
              <w:rPr>
                <w:rFonts w:ascii="Arial" w:eastAsia="Arial" w:hAnsi="Arial" w:cs="Arial"/>
                <w:b/>
              </w:rPr>
              <w:t>Salary/Hours</w:t>
            </w:r>
          </w:p>
        </w:tc>
        <w:tc>
          <w:tcPr>
            <w:tcW w:w="7252" w:type="dxa"/>
            <w:gridSpan w:val="3"/>
            <w:tcBorders>
              <w:top w:val="single" w:sz="8" w:space="0" w:color="000000"/>
              <w:left w:val="single" w:sz="8" w:space="0" w:color="000000"/>
              <w:bottom w:val="single" w:sz="8" w:space="0" w:color="000000"/>
              <w:right w:val="single" w:sz="8" w:space="0" w:color="000000"/>
            </w:tcBorders>
            <w:vAlign w:val="center"/>
          </w:tcPr>
          <w:p w14:paraId="152CDCC9" w14:textId="64F93C94" w:rsidR="00FB2625" w:rsidRDefault="00DE7ADA" w:rsidP="007846F9">
            <w:pPr>
              <w:spacing w:after="23"/>
            </w:pPr>
            <w:r>
              <w:rPr>
                <w:rFonts w:ascii="Arial" w:eastAsia="Arial" w:hAnsi="Arial" w:cs="Arial"/>
              </w:rPr>
              <w:t xml:space="preserve"> </w:t>
            </w:r>
            <w:r w:rsidR="005B02F4">
              <w:rPr>
                <w:rFonts w:ascii="Arial" w:eastAsia="Arial" w:hAnsi="Arial" w:cs="Arial"/>
              </w:rPr>
              <w:t xml:space="preserve">Salary </w:t>
            </w:r>
            <w:r w:rsidR="005B02F4" w:rsidRPr="00417ED2">
              <w:rPr>
                <w:rFonts w:ascii="Arial" w:eastAsia="Arial" w:hAnsi="Arial" w:cs="Arial"/>
                <w:color w:val="auto"/>
              </w:rPr>
              <w:t>-</w:t>
            </w:r>
            <w:r w:rsidR="0082556E" w:rsidRPr="00417ED2">
              <w:rPr>
                <w:rFonts w:ascii="Arial" w:eastAsia="Arial" w:hAnsi="Arial" w:cs="Arial"/>
                <w:color w:val="auto"/>
              </w:rPr>
              <w:t xml:space="preserve"> </w:t>
            </w:r>
            <w:r w:rsidR="00417ED2" w:rsidRPr="00417ED2">
              <w:rPr>
                <w:rFonts w:ascii="Noto Sans" w:hAnsi="Noto Sans" w:cs="Noto Sans"/>
                <w:color w:val="auto"/>
                <w:sz w:val="21"/>
                <w:szCs w:val="21"/>
                <w:shd w:val="clear" w:color="auto" w:fill="FFFFFF"/>
              </w:rPr>
              <w:t>£</w:t>
            </w:r>
            <w:r w:rsidR="000164D5">
              <w:rPr>
                <w:rFonts w:ascii="Noto Sans" w:hAnsi="Noto Sans" w:cs="Noto Sans"/>
                <w:color w:val="auto"/>
                <w:sz w:val="21"/>
                <w:szCs w:val="21"/>
                <w:shd w:val="clear" w:color="auto" w:fill="FFFFFF"/>
              </w:rPr>
              <w:t>25,000</w:t>
            </w:r>
            <w:r w:rsidR="00417ED2" w:rsidRPr="00417ED2">
              <w:rPr>
                <w:rFonts w:ascii="Noto Sans" w:hAnsi="Noto Sans" w:cs="Noto Sans"/>
                <w:color w:val="auto"/>
                <w:sz w:val="21"/>
                <w:szCs w:val="21"/>
                <w:shd w:val="clear" w:color="auto" w:fill="FFFFFF"/>
              </w:rPr>
              <w:t>.00</w:t>
            </w:r>
            <w:r w:rsidR="000164D5">
              <w:rPr>
                <w:rFonts w:ascii="Noto Sans" w:hAnsi="Noto Sans" w:cs="Noto Sans"/>
                <w:color w:val="auto"/>
                <w:sz w:val="21"/>
                <w:szCs w:val="21"/>
                <w:shd w:val="clear" w:color="auto" w:fill="FFFFFF"/>
              </w:rPr>
              <w:t>- £27,000.00</w:t>
            </w:r>
            <w:r w:rsidR="00417ED2" w:rsidRPr="00417ED2">
              <w:rPr>
                <w:rFonts w:ascii="Noto Sans" w:hAnsi="Noto Sans" w:cs="Noto Sans"/>
                <w:color w:val="auto"/>
                <w:sz w:val="21"/>
                <w:szCs w:val="21"/>
                <w:shd w:val="clear" w:color="auto" w:fill="FFFFFF"/>
              </w:rPr>
              <w:t xml:space="preserve"> </w:t>
            </w:r>
          </w:p>
          <w:p w14:paraId="64CE706A" w14:textId="17446650" w:rsidR="00FB2625" w:rsidRDefault="000164D5">
            <w:pPr>
              <w:ind w:left="54" w:right="491"/>
              <w:rPr>
                <w:rFonts w:ascii="Arial" w:eastAsia="Arial" w:hAnsi="Arial" w:cs="Arial"/>
              </w:rPr>
            </w:pPr>
            <w:r>
              <w:rPr>
                <w:rFonts w:ascii="Arial" w:eastAsia="Arial" w:hAnsi="Arial" w:cs="Arial"/>
              </w:rPr>
              <w:t xml:space="preserve">Working hours are Mon- Fri </w:t>
            </w:r>
            <w:r w:rsidR="005B02F4">
              <w:rPr>
                <w:rFonts w:ascii="Arial" w:eastAsia="Arial" w:hAnsi="Arial" w:cs="Arial"/>
              </w:rPr>
              <w:t>08:30</w:t>
            </w:r>
            <w:r>
              <w:rPr>
                <w:rFonts w:ascii="Arial" w:eastAsia="Arial" w:hAnsi="Arial" w:cs="Arial"/>
              </w:rPr>
              <w:t xml:space="preserve"> </w:t>
            </w:r>
            <w:r w:rsidR="005B02F4">
              <w:rPr>
                <w:rFonts w:ascii="Arial" w:eastAsia="Arial" w:hAnsi="Arial" w:cs="Arial"/>
              </w:rPr>
              <w:t>–</w:t>
            </w:r>
            <w:r>
              <w:rPr>
                <w:rFonts w:ascii="Arial" w:eastAsia="Arial" w:hAnsi="Arial" w:cs="Arial"/>
              </w:rPr>
              <w:t xml:space="preserve"> </w:t>
            </w:r>
            <w:r w:rsidR="005B02F4">
              <w:rPr>
                <w:rFonts w:ascii="Arial" w:eastAsia="Arial" w:hAnsi="Arial" w:cs="Arial"/>
              </w:rPr>
              <w:t>16:</w:t>
            </w:r>
            <w:r>
              <w:rPr>
                <w:rFonts w:ascii="Arial" w:eastAsia="Arial" w:hAnsi="Arial" w:cs="Arial"/>
              </w:rPr>
              <w:t>30</w:t>
            </w:r>
            <w:r>
              <w:rPr>
                <w:rFonts w:ascii="Arial" w:eastAsia="Arial" w:hAnsi="Arial" w:cs="Arial"/>
              </w:rPr>
              <w:t xml:space="preserve"> inc. lunchtimes.</w:t>
            </w:r>
          </w:p>
          <w:p w14:paraId="751ECFE0" w14:textId="7D3E0EA7" w:rsidR="005B02F4" w:rsidRPr="005B02F4" w:rsidRDefault="005B02F4">
            <w:pPr>
              <w:ind w:left="54" w:right="491"/>
              <w:rPr>
                <w:rFonts w:ascii="Arial" w:hAnsi="Arial" w:cs="Arial"/>
              </w:rPr>
            </w:pPr>
            <w:r w:rsidRPr="005B02F4">
              <w:rPr>
                <w:rFonts w:ascii="Arial" w:hAnsi="Arial" w:cs="Arial"/>
              </w:rPr>
              <w:t xml:space="preserve">This role is temporary until </w:t>
            </w:r>
            <w:r>
              <w:rPr>
                <w:rFonts w:ascii="Arial" w:hAnsi="Arial" w:cs="Arial"/>
              </w:rPr>
              <w:t xml:space="preserve">September </w:t>
            </w:r>
            <w:r w:rsidR="00DE7ADA">
              <w:rPr>
                <w:rFonts w:ascii="Arial" w:hAnsi="Arial" w:cs="Arial"/>
              </w:rPr>
              <w:t>202</w:t>
            </w:r>
            <w:r w:rsidR="000164D5">
              <w:rPr>
                <w:rFonts w:ascii="Arial" w:hAnsi="Arial" w:cs="Arial"/>
              </w:rPr>
              <w:t>6</w:t>
            </w:r>
            <w:r w:rsidR="0082556E">
              <w:rPr>
                <w:rFonts w:ascii="Arial" w:hAnsi="Arial" w:cs="Arial"/>
              </w:rPr>
              <w:t xml:space="preserve"> (with the opportunity to become </w:t>
            </w:r>
            <w:r w:rsidR="00417ED2">
              <w:rPr>
                <w:rFonts w:ascii="Arial" w:hAnsi="Arial" w:cs="Arial"/>
              </w:rPr>
              <w:t>permanent</w:t>
            </w:r>
            <w:r w:rsidR="0082556E">
              <w:rPr>
                <w:rFonts w:ascii="Arial" w:hAnsi="Arial" w:cs="Arial"/>
              </w:rPr>
              <w:t>)</w:t>
            </w:r>
          </w:p>
        </w:tc>
      </w:tr>
      <w:tr w:rsidR="00FB2625" w14:paraId="72C2EEC4" w14:textId="77777777" w:rsidTr="00A46689">
        <w:trPr>
          <w:trHeight w:val="480"/>
        </w:trPr>
        <w:tc>
          <w:tcPr>
            <w:tcW w:w="2870" w:type="dxa"/>
            <w:tcBorders>
              <w:top w:val="single" w:sz="8" w:space="0" w:color="000000"/>
              <w:left w:val="single" w:sz="8" w:space="0" w:color="000000"/>
              <w:bottom w:val="single" w:sz="8" w:space="0" w:color="000000"/>
              <w:right w:val="single" w:sz="8" w:space="0" w:color="000000"/>
            </w:tcBorders>
            <w:vAlign w:val="center"/>
          </w:tcPr>
          <w:p w14:paraId="092CD860" w14:textId="77777777" w:rsidR="00FB2625" w:rsidRDefault="000164D5">
            <w:pPr>
              <w:ind w:left="324"/>
            </w:pPr>
            <w:r>
              <w:rPr>
                <w:rFonts w:ascii="Arial" w:eastAsia="Arial" w:hAnsi="Arial" w:cs="Arial"/>
                <w:b/>
              </w:rPr>
              <w:t>Responsible to</w:t>
            </w:r>
          </w:p>
        </w:tc>
        <w:tc>
          <w:tcPr>
            <w:tcW w:w="7252" w:type="dxa"/>
            <w:gridSpan w:val="3"/>
            <w:tcBorders>
              <w:top w:val="single" w:sz="8" w:space="0" w:color="000000"/>
              <w:left w:val="single" w:sz="8" w:space="0" w:color="000000"/>
              <w:bottom w:val="single" w:sz="8" w:space="0" w:color="000000"/>
              <w:right w:val="single" w:sz="8" w:space="0" w:color="000000"/>
            </w:tcBorders>
            <w:vAlign w:val="center"/>
          </w:tcPr>
          <w:p w14:paraId="18759ADE" w14:textId="77777777" w:rsidR="00FB2625" w:rsidRDefault="000164D5">
            <w:pPr>
              <w:ind w:left="54"/>
            </w:pPr>
            <w:r>
              <w:rPr>
                <w:rFonts w:ascii="Arial" w:eastAsia="Arial" w:hAnsi="Arial" w:cs="Arial"/>
              </w:rPr>
              <w:t>Head of Centre</w:t>
            </w:r>
          </w:p>
        </w:tc>
      </w:tr>
      <w:tr w:rsidR="00FB2625" w14:paraId="1FC03ACD" w14:textId="77777777" w:rsidTr="00A46689">
        <w:tblPrEx>
          <w:tblCellMar>
            <w:top w:w="171" w:type="dxa"/>
            <w:left w:w="406" w:type="dxa"/>
          </w:tblCellMar>
        </w:tblPrEx>
        <w:trPr>
          <w:gridAfter w:val="1"/>
          <w:wAfter w:w="43" w:type="dxa"/>
          <w:trHeight w:val="600"/>
        </w:trPr>
        <w:tc>
          <w:tcPr>
            <w:tcW w:w="2949" w:type="dxa"/>
            <w:gridSpan w:val="2"/>
            <w:tcBorders>
              <w:top w:val="single" w:sz="8" w:space="0" w:color="000000"/>
              <w:left w:val="single" w:sz="8" w:space="0" w:color="000000"/>
              <w:bottom w:val="single" w:sz="8" w:space="0" w:color="000000"/>
              <w:right w:val="nil"/>
            </w:tcBorders>
          </w:tcPr>
          <w:p w14:paraId="3B4ED747" w14:textId="77777777" w:rsidR="00FB2625" w:rsidRDefault="00FB2625"/>
        </w:tc>
        <w:tc>
          <w:tcPr>
            <w:tcW w:w="7130" w:type="dxa"/>
            <w:tcBorders>
              <w:top w:val="single" w:sz="8" w:space="0" w:color="000000"/>
              <w:left w:val="nil"/>
              <w:bottom w:val="single" w:sz="8" w:space="0" w:color="000000"/>
              <w:right w:val="single" w:sz="8" w:space="0" w:color="000000"/>
            </w:tcBorders>
            <w:vAlign w:val="center"/>
          </w:tcPr>
          <w:p w14:paraId="5AA5A538" w14:textId="77777777" w:rsidR="00FB2625" w:rsidRDefault="000164D5">
            <w:pPr>
              <w:ind w:left="735"/>
            </w:pPr>
            <w:r>
              <w:rPr>
                <w:rFonts w:ascii="Arial" w:eastAsia="Arial" w:hAnsi="Arial" w:cs="Arial"/>
                <w:b/>
              </w:rPr>
              <w:t>Role and Context</w:t>
            </w:r>
          </w:p>
        </w:tc>
      </w:tr>
      <w:tr w:rsidR="00FB2625" w14:paraId="47F92343" w14:textId="77777777" w:rsidTr="00A46689">
        <w:tblPrEx>
          <w:tblCellMar>
            <w:top w:w="171" w:type="dxa"/>
            <w:left w:w="406" w:type="dxa"/>
          </w:tblCellMar>
        </w:tblPrEx>
        <w:trPr>
          <w:gridAfter w:val="1"/>
          <w:wAfter w:w="43" w:type="dxa"/>
          <w:trHeight w:val="3200"/>
        </w:trPr>
        <w:tc>
          <w:tcPr>
            <w:tcW w:w="2949" w:type="dxa"/>
            <w:gridSpan w:val="2"/>
            <w:tcBorders>
              <w:top w:val="single" w:sz="8" w:space="0" w:color="000000"/>
              <w:left w:val="single" w:sz="8" w:space="0" w:color="000000"/>
              <w:bottom w:val="single" w:sz="8" w:space="0" w:color="000000"/>
              <w:right w:val="single" w:sz="8" w:space="0" w:color="000000"/>
            </w:tcBorders>
          </w:tcPr>
          <w:p w14:paraId="2C9C7BB4" w14:textId="77777777" w:rsidR="00FB2625" w:rsidRDefault="000164D5">
            <w:pPr>
              <w:ind w:right="317"/>
              <w:jc w:val="center"/>
            </w:pPr>
            <w:r>
              <w:rPr>
                <w:rFonts w:ascii="Arial" w:eastAsia="Arial" w:hAnsi="Arial" w:cs="Arial"/>
                <w:b/>
              </w:rPr>
              <w:t>Job Purpose</w:t>
            </w:r>
          </w:p>
        </w:tc>
        <w:tc>
          <w:tcPr>
            <w:tcW w:w="7130" w:type="dxa"/>
            <w:tcBorders>
              <w:top w:val="single" w:sz="8" w:space="0" w:color="000000"/>
              <w:left w:val="single" w:sz="8" w:space="0" w:color="000000"/>
              <w:bottom w:val="single" w:sz="8" w:space="0" w:color="000000"/>
              <w:right w:val="single" w:sz="8" w:space="0" w:color="000000"/>
            </w:tcBorders>
            <w:vAlign w:val="center"/>
          </w:tcPr>
          <w:p w14:paraId="0A4268D5" w14:textId="5B5F4179" w:rsidR="00FB2625" w:rsidRDefault="005B02F4">
            <w:pPr>
              <w:spacing w:line="281" w:lineRule="auto"/>
              <w:ind w:left="120" w:hanging="74"/>
            </w:pPr>
            <w:r>
              <w:rPr>
                <w:rFonts w:ascii="Arial" w:eastAsia="Arial" w:hAnsi="Arial" w:cs="Arial"/>
              </w:rPr>
              <w:t xml:space="preserve"> The purpose of the role is to provide one to one intervention and support to a</w:t>
            </w:r>
            <w:r w:rsidR="00587BB5">
              <w:rPr>
                <w:rFonts w:ascii="Arial" w:eastAsia="Arial" w:hAnsi="Arial" w:cs="Arial"/>
              </w:rPr>
              <w:t xml:space="preserve">n individual student who struggles with anxiety and </w:t>
            </w:r>
            <w:r w:rsidR="0082556E">
              <w:rPr>
                <w:rFonts w:ascii="Arial" w:eastAsia="Arial" w:hAnsi="Arial" w:cs="Arial"/>
              </w:rPr>
              <w:t xml:space="preserve">required additional </w:t>
            </w:r>
            <w:r w:rsidR="00417ED2">
              <w:rPr>
                <w:rFonts w:ascii="Arial" w:eastAsia="Arial" w:hAnsi="Arial" w:cs="Arial"/>
              </w:rPr>
              <w:t>support</w:t>
            </w:r>
            <w:r w:rsidR="00587BB5">
              <w:rPr>
                <w:rFonts w:ascii="Arial" w:eastAsia="Arial" w:hAnsi="Arial" w:cs="Arial"/>
              </w:rPr>
              <w:t>.</w:t>
            </w:r>
            <w:r w:rsidR="00417ED2">
              <w:rPr>
                <w:rFonts w:ascii="Arial" w:eastAsia="Arial" w:hAnsi="Arial" w:cs="Arial"/>
              </w:rPr>
              <w:t xml:space="preserve"> They have select mutism.</w:t>
            </w:r>
            <w:r w:rsidR="00587BB5">
              <w:rPr>
                <w:rFonts w:ascii="Arial" w:eastAsia="Arial" w:hAnsi="Arial" w:cs="Arial"/>
              </w:rPr>
              <w:t xml:space="preserve">  </w:t>
            </w:r>
            <w:r>
              <w:rPr>
                <w:rFonts w:ascii="Arial" w:eastAsia="Arial" w:hAnsi="Arial" w:cs="Arial"/>
              </w:rPr>
              <w:t>The post holder will liaise with teaching staff, the Head of Centre, the SEN Manager and DSL team to ensure that</w:t>
            </w:r>
            <w:r w:rsidR="00587BB5">
              <w:rPr>
                <w:rFonts w:ascii="Arial" w:eastAsia="Arial" w:hAnsi="Arial" w:cs="Arial"/>
              </w:rPr>
              <w:t xml:space="preserve"> their </w:t>
            </w:r>
            <w:r>
              <w:rPr>
                <w:rFonts w:ascii="Arial" w:eastAsia="Arial" w:hAnsi="Arial" w:cs="Arial"/>
              </w:rPr>
              <w:t xml:space="preserve">allocated student can access </w:t>
            </w:r>
            <w:r w:rsidR="00587BB5">
              <w:rPr>
                <w:rFonts w:ascii="Arial" w:eastAsia="Arial" w:hAnsi="Arial" w:cs="Arial"/>
              </w:rPr>
              <w:t>their full timetabled</w:t>
            </w:r>
            <w:r>
              <w:rPr>
                <w:rFonts w:ascii="Arial" w:eastAsia="Arial" w:hAnsi="Arial" w:cs="Arial"/>
              </w:rPr>
              <w:t xml:space="preserve"> curriculum </w:t>
            </w:r>
            <w:r w:rsidR="00587BB5">
              <w:rPr>
                <w:rFonts w:ascii="Arial" w:eastAsia="Arial" w:hAnsi="Arial" w:cs="Arial"/>
              </w:rPr>
              <w:t>confidently</w:t>
            </w:r>
            <w:r>
              <w:rPr>
                <w:rFonts w:ascii="Arial" w:eastAsia="Arial" w:hAnsi="Arial" w:cs="Arial"/>
              </w:rPr>
              <w:t>. They will also communicate daily with parents and carers of the young person</w:t>
            </w:r>
            <w:r w:rsidR="00587BB5">
              <w:rPr>
                <w:rFonts w:ascii="Arial" w:eastAsia="Arial" w:hAnsi="Arial" w:cs="Arial"/>
              </w:rPr>
              <w:t>.</w:t>
            </w:r>
          </w:p>
          <w:p w14:paraId="30BC6EF3" w14:textId="67141C52" w:rsidR="00FB2625" w:rsidRDefault="00587BB5">
            <w:pPr>
              <w:ind w:left="120" w:hanging="13"/>
            </w:pPr>
            <w:r>
              <w:rPr>
                <w:rFonts w:ascii="Arial" w:eastAsia="Arial" w:hAnsi="Arial" w:cs="Arial"/>
              </w:rPr>
              <w:t xml:space="preserve">The Learning Support Mentor will provide support to their </w:t>
            </w:r>
            <w:r w:rsidR="005B02F4">
              <w:rPr>
                <w:rFonts w:ascii="Arial" w:eastAsia="Arial" w:hAnsi="Arial" w:cs="Arial"/>
              </w:rPr>
              <w:t>assigned student</w:t>
            </w:r>
            <w:r>
              <w:rPr>
                <w:rFonts w:ascii="Arial" w:eastAsia="Arial" w:hAnsi="Arial" w:cs="Arial"/>
              </w:rPr>
              <w:t xml:space="preserve"> </w:t>
            </w:r>
            <w:r w:rsidR="0082556E">
              <w:rPr>
                <w:rFonts w:ascii="Arial" w:eastAsia="Arial" w:hAnsi="Arial" w:cs="Arial"/>
              </w:rPr>
              <w:t xml:space="preserve">with catch up tutoring </w:t>
            </w:r>
            <w:r>
              <w:rPr>
                <w:rFonts w:ascii="Arial" w:eastAsia="Arial" w:hAnsi="Arial" w:cs="Arial"/>
              </w:rPr>
              <w:t>both in</w:t>
            </w:r>
            <w:r w:rsidR="0082556E">
              <w:rPr>
                <w:rFonts w:ascii="Arial" w:eastAsia="Arial" w:hAnsi="Arial" w:cs="Arial"/>
              </w:rPr>
              <w:t xml:space="preserve"> timetabled</w:t>
            </w:r>
            <w:r>
              <w:rPr>
                <w:rFonts w:ascii="Arial" w:eastAsia="Arial" w:hAnsi="Arial" w:cs="Arial"/>
              </w:rPr>
              <w:t xml:space="preserve"> lessons and</w:t>
            </w:r>
            <w:r w:rsidR="0082556E">
              <w:rPr>
                <w:rFonts w:ascii="Arial" w:eastAsia="Arial" w:hAnsi="Arial" w:cs="Arial"/>
              </w:rPr>
              <w:t xml:space="preserve"> on a</w:t>
            </w:r>
            <w:r>
              <w:rPr>
                <w:rFonts w:ascii="Arial" w:eastAsia="Arial" w:hAnsi="Arial" w:cs="Arial"/>
              </w:rPr>
              <w:t xml:space="preserve"> </w:t>
            </w:r>
            <w:r w:rsidR="0082556E">
              <w:rPr>
                <w:rFonts w:ascii="Arial" w:eastAsia="Arial" w:hAnsi="Arial" w:cs="Arial"/>
              </w:rPr>
              <w:t>one to one basis</w:t>
            </w:r>
            <w:r>
              <w:rPr>
                <w:rFonts w:ascii="Arial" w:eastAsia="Arial" w:hAnsi="Arial" w:cs="Arial"/>
              </w:rPr>
              <w:t xml:space="preserve"> and be a point of consistent support and reassurance allowing every opportunity for the young person to overcome what triggers their anxieties and fulfil their potential.</w:t>
            </w:r>
          </w:p>
        </w:tc>
      </w:tr>
      <w:tr w:rsidR="00FB2625" w14:paraId="54414057" w14:textId="77777777" w:rsidTr="00A46689">
        <w:tblPrEx>
          <w:tblCellMar>
            <w:top w:w="171" w:type="dxa"/>
            <w:left w:w="406" w:type="dxa"/>
          </w:tblCellMar>
        </w:tblPrEx>
        <w:trPr>
          <w:gridAfter w:val="1"/>
          <w:wAfter w:w="43" w:type="dxa"/>
          <w:trHeight w:val="1840"/>
        </w:trPr>
        <w:tc>
          <w:tcPr>
            <w:tcW w:w="2949" w:type="dxa"/>
            <w:gridSpan w:val="2"/>
            <w:tcBorders>
              <w:top w:val="single" w:sz="8" w:space="0" w:color="000000"/>
              <w:left w:val="single" w:sz="8" w:space="0" w:color="000000"/>
              <w:bottom w:val="single" w:sz="8" w:space="0" w:color="000000"/>
              <w:right w:val="single" w:sz="8" w:space="0" w:color="000000"/>
            </w:tcBorders>
          </w:tcPr>
          <w:p w14:paraId="3BCAAA04" w14:textId="182E8A9D" w:rsidR="00FB2625" w:rsidRPr="005B02F4" w:rsidRDefault="005B02F4" w:rsidP="005B02F4">
            <w:pPr>
              <w:rPr>
                <w:rFonts w:ascii="Arial" w:eastAsia="Arial" w:hAnsi="Arial" w:cs="Arial"/>
                <w:b/>
              </w:rPr>
            </w:pPr>
            <w:r>
              <w:rPr>
                <w:rFonts w:ascii="Arial" w:eastAsia="Arial" w:hAnsi="Arial" w:cs="Arial"/>
                <w:b/>
              </w:rPr>
              <w:lastRenderedPageBreak/>
              <w:t xml:space="preserve">       Context</w:t>
            </w:r>
          </w:p>
        </w:tc>
        <w:tc>
          <w:tcPr>
            <w:tcW w:w="7130" w:type="dxa"/>
            <w:tcBorders>
              <w:top w:val="single" w:sz="8" w:space="0" w:color="000000"/>
              <w:left w:val="single" w:sz="8" w:space="0" w:color="000000"/>
              <w:bottom w:val="single" w:sz="8" w:space="0" w:color="000000"/>
              <w:right w:val="single" w:sz="8" w:space="0" w:color="000000"/>
            </w:tcBorders>
            <w:vAlign w:val="center"/>
          </w:tcPr>
          <w:p w14:paraId="6D314430" w14:textId="77777777" w:rsidR="00587BB5" w:rsidRDefault="00587BB5" w:rsidP="00587BB5">
            <w:r>
              <w:rPr>
                <w:rFonts w:ascii="Arial" w:eastAsia="Arial" w:hAnsi="Arial" w:cs="Arial"/>
                <w:sz w:val="21"/>
              </w:rPr>
              <w:t xml:space="preserve">The aim of the Red Balloon Learner Centre is: </w:t>
            </w:r>
          </w:p>
          <w:p w14:paraId="1611D216" w14:textId="77777777" w:rsidR="00587BB5" w:rsidRDefault="00587BB5" w:rsidP="00587BB5">
            <w:pPr>
              <w:ind w:left="298"/>
            </w:pPr>
            <w:r>
              <w:rPr>
                <w:rFonts w:ascii="Arial" w:eastAsia="Arial" w:hAnsi="Arial" w:cs="Arial"/>
                <w:sz w:val="21"/>
              </w:rPr>
              <w:t xml:space="preserve"> </w:t>
            </w:r>
          </w:p>
          <w:p w14:paraId="44B55827" w14:textId="77777777" w:rsidR="00587BB5" w:rsidRDefault="00587BB5" w:rsidP="00587BB5">
            <w:pPr>
              <w:numPr>
                <w:ilvl w:val="0"/>
                <w:numId w:val="9"/>
              </w:numPr>
              <w:spacing w:line="278" w:lineRule="auto"/>
              <w:ind w:hanging="360"/>
            </w:pPr>
            <w:r>
              <w:rPr>
                <w:rFonts w:ascii="Arial" w:eastAsia="Arial" w:hAnsi="Arial" w:cs="Arial"/>
              </w:rPr>
              <w:t xml:space="preserve">To provide a nurturing and supportive learning environment for students with or without an Education, Health and Care Plan who have suffered severe anxiety and significant trauma to the extent they are unable to access mainstream education. </w:t>
            </w:r>
          </w:p>
          <w:p w14:paraId="7C03B8EA" w14:textId="77777777" w:rsidR="00587BB5" w:rsidRDefault="00587BB5" w:rsidP="00587BB5">
            <w:pPr>
              <w:spacing w:after="16"/>
              <w:ind w:left="706"/>
            </w:pPr>
            <w:r>
              <w:rPr>
                <w:rFonts w:ascii="Arial" w:eastAsia="Arial" w:hAnsi="Arial" w:cs="Arial"/>
              </w:rPr>
              <w:t xml:space="preserve"> </w:t>
            </w:r>
          </w:p>
          <w:p w14:paraId="31B4D199" w14:textId="19D9BC04" w:rsidR="00587BB5" w:rsidRPr="00587BB5" w:rsidRDefault="00587BB5" w:rsidP="00587BB5">
            <w:pPr>
              <w:numPr>
                <w:ilvl w:val="0"/>
                <w:numId w:val="9"/>
              </w:numPr>
              <w:spacing w:line="278" w:lineRule="auto"/>
              <w:ind w:hanging="360"/>
            </w:pPr>
            <w:r>
              <w:rPr>
                <w:rFonts w:ascii="Arial" w:eastAsia="Arial" w:hAnsi="Arial" w:cs="Arial"/>
              </w:rPr>
              <w:t xml:space="preserve">To offer a tailored blend of academic, vocational and wellbeing intervention to ensure each student can attend school regularly, access a full time education and make a positive career transition Post 16 once they leave Red Balloon Norwich. </w:t>
            </w:r>
          </w:p>
          <w:p w14:paraId="6981A1BE" w14:textId="77777777" w:rsidR="00587BB5" w:rsidRDefault="00587BB5">
            <w:pPr>
              <w:rPr>
                <w:rFonts w:ascii="Arial" w:eastAsia="Arial" w:hAnsi="Arial" w:cs="Arial"/>
              </w:rPr>
            </w:pPr>
          </w:p>
          <w:p w14:paraId="6199DB03" w14:textId="725EED95" w:rsidR="00FB2625" w:rsidRDefault="000164D5">
            <w:pPr>
              <w:rPr>
                <w:rFonts w:ascii="Arial" w:eastAsia="Arial" w:hAnsi="Arial" w:cs="Arial"/>
              </w:rPr>
            </w:pPr>
            <w:r>
              <w:rPr>
                <w:rFonts w:ascii="Arial" w:eastAsia="Arial" w:hAnsi="Arial" w:cs="Arial"/>
              </w:rPr>
              <w:t xml:space="preserve">Our team strives to enhance students' self-esteem, encouraging them to make key decisions and gradually taking control of their own learning. It is important that the jobholder </w:t>
            </w:r>
            <w:r w:rsidR="00F655A1">
              <w:rPr>
                <w:rFonts w:ascii="Arial" w:eastAsia="Arial" w:hAnsi="Arial" w:cs="Arial"/>
              </w:rPr>
              <w:t>acknowledges and is in agreement with our ethos.</w:t>
            </w:r>
          </w:p>
          <w:p w14:paraId="68E92BC6" w14:textId="49C21E37" w:rsidR="00587BB5" w:rsidRDefault="00587BB5"/>
        </w:tc>
      </w:tr>
      <w:tr w:rsidR="00FB2625" w14:paraId="283F2611" w14:textId="77777777" w:rsidTr="00A46689">
        <w:tblPrEx>
          <w:tblCellMar>
            <w:top w:w="171" w:type="dxa"/>
            <w:left w:w="406" w:type="dxa"/>
          </w:tblCellMar>
        </w:tblPrEx>
        <w:trPr>
          <w:gridAfter w:val="1"/>
          <w:wAfter w:w="43" w:type="dxa"/>
          <w:trHeight w:val="1300"/>
        </w:trPr>
        <w:tc>
          <w:tcPr>
            <w:tcW w:w="2949" w:type="dxa"/>
            <w:gridSpan w:val="2"/>
            <w:tcBorders>
              <w:top w:val="single" w:sz="8" w:space="0" w:color="000000"/>
              <w:left w:val="single" w:sz="8" w:space="0" w:color="000000"/>
              <w:bottom w:val="single" w:sz="8" w:space="0" w:color="000000"/>
              <w:right w:val="single" w:sz="8" w:space="0" w:color="000000"/>
            </w:tcBorders>
          </w:tcPr>
          <w:p w14:paraId="664E3BA5" w14:textId="77777777" w:rsidR="00FB2625" w:rsidRDefault="000164D5">
            <w:pPr>
              <w:ind w:right="214"/>
              <w:jc w:val="center"/>
            </w:pPr>
            <w:r>
              <w:rPr>
                <w:rFonts w:ascii="Arial" w:eastAsia="Arial" w:hAnsi="Arial" w:cs="Arial"/>
                <w:b/>
              </w:rPr>
              <w:t>Safeguarding</w:t>
            </w:r>
          </w:p>
        </w:tc>
        <w:tc>
          <w:tcPr>
            <w:tcW w:w="7130" w:type="dxa"/>
            <w:tcBorders>
              <w:top w:val="single" w:sz="8" w:space="0" w:color="000000"/>
              <w:left w:val="single" w:sz="8" w:space="0" w:color="000000"/>
              <w:bottom w:val="single" w:sz="8" w:space="0" w:color="000000"/>
              <w:right w:val="single" w:sz="8" w:space="0" w:color="000000"/>
            </w:tcBorders>
            <w:vAlign w:val="center"/>
          </w:tcPr>
          <w:p w14:paraId="62531450" w14:textId="6D67D574" w:rsidR="00FB2625" w:rsidRDefault="000164D5">
            <w:pPr>
              <w:ind w:firstLine="15"/>
            </w:pPr>
            <w:r>
              <w:rPr>
                <w:rFonts w:ascii="Arial" w:eastAsia="Arial" w:hAnsi="Arial" w:cs="Arial"/>
              </w:rPr>
              <w:t xml:space="preserve">Safeguarding young people is the responsibility of everyone who works at Red Balloon Norwich. The post holder must agree to implement our practice in this area. The person appointed will be subject to a DBS </w:t>
            </w:r>
            <w:r w:rsidR="00F655A1">
              <w:rPr>
                <w:rFonts w:ascii="Arial" w:eastAsia="Arial" w:hAnsi="Arial" w:cs="Arial"/>
              </w:rPr>
              <w:t xml:space="preserve">Barred </w:t>
            </w:r>
            <w:r>
              <w:rPr>
                <w:rFonts w:ascii="Arial" w:eastAsia="Arial" w:hAnsi="Arial" w:cs="Arial"/>
              </w:rPr>
              <w:t>check.</w:t>
            </w:r>
          </w:p>
        </w:tc>
      </w:tr>
    </w:tbl>
    <w:p w14:paraId="19A42E53" w14:textId="77777777" w:rsidR="00FB2625" w:rsidRDefault="00FB2625">
      <w:pPr>
        <w:spacing w:after="0"/>
        <w:ind w:left="-1440" w:right="10480"/>
      </w:pPr>
    </w:p>
    <w:tbl>
      <w:tblPr>
        <w:tblStyle w:val="TableGrid"/>
        <w:tblW w:w="10139" w:type="dxa"/>
        <w:tblInd w:w="-510" w:type="dxa"/>
        <w:tblLayout w:type="fixed"/>
        <w:tblCellMar>
          <w:top w:w="166" w:type="dxa"/>
          <w:left w:w="323" w:type="dxa"/>
          <w:right w:w="115" w:type="dxa"/>
        </w:tblCellMar>
        <w:tblLook w:val="04A0" w:firstRow="1" w:lastRow="0" w:firstColumn="1" w:lastColumn="0" w:noHBand="0" w:noVBand="1"/>
      </w:tblPr>
      <w:tblGrid>
        <w:gridCol w:w="882"/>
        <w:gridCol w:w="1907"/>
        <w:gridCol w:w="121"/>
        <w:gridCol w:w="2882"/>
        <w:gridCol w:w="3355"/>
        <w:gridCol w:w="992"/>
      </w:tblGrid>
      <w:tr w:rsidR="00F655A1" w14:paraId="33A99045" w14:textId="77777777" w:rsidTr="006945D9">
        <w:trPr>
          <w:trHeight w:val="1040"/>
        </w:trPr>
        <w:tc>
          <w:tcPr>
            <w:tcW w:w="2910" w:type="dxa"/>
            <w:gridSpan w:val="3"/>
            <w:tcBorders>
              <w:top w:val="single" w:sz="8" w:space="0" w:color="000000"/>
              <w:left w:val="single" w:sz="8" w:space="0" w:color="000000"/>
              <w:bottom w:val="single" w:sz="8" w:space="0" w:color="000000"/>
              <w:right w:val="single" w:sz="8" w:space="0" w:color="000000"/>
            </w:tcBorders>
          </w:tcPr>
          <w:p w14:paraId="0DCB3058" w14:textId="77777777" w:rsidR="00F655A1" w:rsidRDefault="00F655A1">
            <w:pPr>
              <w:ind w:right="289"/>
              <w:jc w:val="center"/>
              <w:rPr>
                <w:rFonts w:ascii="Arial" w:eastAsia="Arial" w:hAnsi="Arial" w:cs="Arial"/>
                <w:b/>
              </w:rPr>
            </w:pPr>
          </w:p>
          <w:p w14:paraId="4A91D8F4" w14:textId="2E04EB7F" w:rsidR="00FB2625" w:rsidRDefault="000164D5">
            <w:pPr>
              <w:ind w:right="289"/>
              <w:jc w:val="center"/>
            </w:pPr>
            <w:r>
              <w:rPr>
                <w:rFonts w:ascii="Arial" w:eastAsia="Arial" w:hAnsi="Arial" w:cs="Arial"/>
                <w:b/>
              </w:rPr>
              <w:t>Dimensions</w:t>
            </w:r>
          </w:p>
        </w:tc>
        <w:tc>
          <w:tcPr>
            <w:tcW w:w="7229" w:type="dxa"/>
            <w:gridSpan w:val="3"/>
            <w:tcBorders>
              <w:top w:val="single" w:sz="8" w:space="0" w:color="000000"/>
              <w:left w:val="single" w:sz="8" w:space="0" w:color="000000"/>
              <w:bottom w:val="single" w:sz="8" w:space="0" w:color="000000"/>
              <w:right w:val="single" w:sz="8" w:space="0" w:color="000000"/>
            </w:tcBorders>
            <w:vAlign w:val="center"/>
          </w:tcPr>
          <w:p w14:paraId="583CE853" w14:textId="772E2D07" w:rsidR="00FB2625" w:rsidRDefault="000164D5" w:rsidP="00F655A1">
            <w:pPr>
              <w:ind w:right="21"/>
            </w:pPr>
            <w:r>
              <w:rPr>
                <w:rFonts w:ascii="Arial" w:eastAsia="Arial" w:hAnsi="Arial" w:cs="Arial"/>
              </w:rPr>
              <w:t xml:space="preserve">Red Balloon Norwich offers places to a maximum of </w:t>
            </w:r>
            <w:r w:rsidR="00F655A1">
              <w:rPr>
                <w:rFonts w:ascii="Arial" w:eastAsia="Arial" w:hAnsi="Arial" w:cs="Arial"/>
              </w:rPr>
              <w:t>40</w:t>
            </w:r>
            <w:r>
              <w:rPr>
                <w:rFonts w:ascii="Arial" w:eastAsia="Arial" w:hAnsi="Arial" w:cs="Arial"/>
              </w:rPr>
              <w:t xml:space="preserve"> students within the centre. All students have an EHCP in place to support their learning.</w:t>
            </w:r>
          </w:p>
        </w:tc>
      </w:tr>
      <w:tr w:rsidR="00F655A1" w14:paraId="430A50E6" w14:textId="77777777" w:rsidTr="006945D9">
        <w:trPr>
          <w:trHeight w:val="1040"/>
        </w:trPr>
        <w:tc>
          <w:tcPr>
            <w:tcW w:w="2910" w:type="dxa"/>
            <w:gridSpan w:val="3"/>
            <w:tcBorders>
              <w:top w:val="single" w:sz="8" w:space="0" w:color="000000"/>
              <w:left w:val="single" w:sz="8" w:space="0" w:color="000000"/>
              <w:bottom w:val="single" w:sz="8" w:space="0" w:color="000000"/>
              <w:right w:val="single" w:sz="8" w:space="0" w:color="000000"/>
            </w:tcBorders>
          </w:tcPr>
          <w:p w14:paraId="37FD7502" w14:textId="77777777" w:rsidR="00F655A1" w:rsidRDefault="00F655A1" w:rsidP="00F655A1">
            <w:pPr>
              <w:ind w:right="94"/>
              <w:rPr>
                <w:rFonts w:ascii="Arial" w:eastAsia="Arial" w:hAnsi="Arial" w:cs="Arial"/>
                <w:b/>
              </w:rPr>
            </w:pPr>
            <w:r>
              <w:rPr>
                <w:rFonts w:ascii="Arial" w:eastAsia="Arial" w:hAnsi="Arial" w:cs="Arial"/>
                <w:b/>
              </w:rPr>
              <w:t xml:space="preserve">      </w:t>
            </w:r>
          </w:p>
          <w:p w14:paraId="0B1071EC" w14:textId="3CC32693" w:rsidR="00FB2625" w:rsidRDefault="00F655A1" w:rsidP="00F655A1">
            <w:pPr>
              <w:ind w:right="94"/>
            </w:pPr>
            <w:r>
              <w:rPr>
                <w:rFonts w:ascii="Arial" w:eastAsia="Arial" w:hAnsi="Arial" w:cs="Arial"/>
                <w:b/>
              </w:rPr>
              <w:t xml:space="preserve">       Relationships</w:t>
            </w:r>
          </w:p>
        </w:tc>
        <w:tc>
          <w:tcPr>
            <w:tcW w:w="7229" w:type="dxa"/>
            <w:gridSpan w:val="3"/>
            <w:tcBorders>
              <w:top w:val="single" w:sz="8" w:space="0" w:color="000000"/>
              <w:left w:val="single" w:sz="8" w:space="0" w:color="000000"/>
              <w:bottom w:val="single" w:sz="8" w:space="0" w:color="000000"/>
              <w:right w:val="single" w:sz="8" w:space="0" w:color="000000"/>
            </w:tcBorders>
            <w:vAlign w:val="center"/>
          </w:tcPr>
          <w:p w14:paraId="10EF2FD2" w14:textId="77777777" w:rsidR="00FB2625" w:rsidRDefault="000164D5">
            <w:pPr>
              <w:ind w:left="83" w:right="358"/>
            </w:pPr>
            <w:r>
              <w:rPr>
                <w:rFonts w:ascii="Arial" w:eastAsia="Arial" w:hAnsi="Arial" w:cs="Arial"/>
              </w:rPr>
              <w:t>Works closely with the Head of Centre, is part of the staff team, is a participating member of the Red Balloon community, and develops a good relationship with parents/carers and Trustees.</w:t>
            </w:r>
          </w:p>
        </w:tc>
      </w:tr>
      <w:tr w:rsidR="00F655A1" w14:paraId="30196693" w14:textId="77777777" w:rsidTr="006945D9">
        <w:trPr>
          <w:trHeight w:val="780"/>
        </w:trPr>
        <w:tc>
          <w:tcPr>
            <w:tcW w:w="2910" w:type="dxa"/>
            <w:gridSpan w:val="3"/>
            <w:tcBorders>
              <w:top w:val="single" w:sz="8" w:space="0" w:color="000000"/>
              <w:left w:val="single" w:sz="8" w:space="0" w:color="000000"/>
              <w:bottom w:val="single" w:sz="8" w:space="0" w:color="000000"/>
              <w:right w:val="single" w:sz="8" w:space="0" w:color="000000"/>
            </w:tcBorders>
          </w:tcPr>
          <w:p w14:paraId="7DCE5793" w14:textId="77777777" w:rsidR="00FB2625" w:rsidRDefault="000164D5">
            <w:pPr>
              <w:ind w:right="213"/>
              <w:jc w:val="center"/>
            </w:pPr>
            <w:r>
              <w:rPr>
                <w:rFonts w:ascii="Arial" w:eastAsia="Arial" w:hAnsi="Arial" w:cs="Arial"/>
                <w:b/>
              </w:rPr>
              <w:t>Other Job Information</w:t>
            </w:r>
          </w:p>
        </w:tc>
        <w:tc>
          <w:tcPr>
            <w:tcW w:w="7229" w:type="dxa"/>
            <w:gridSpan w:val="3"/>
            <w:tcBorders>
              <w:top w:val="single" w:sz="8" w:space="0" w:color="000000"/>
              <w:left w:val="single" w:sz="8" w:space="0" w:color="000000"/>
              <w:bottom w:val="single" w:sz="8" w:space="0" w:color="000000"/>
              <w:right w:val="single" w:sz="8" w:space="0" w:color="000000"/>
            </w:tcBorders>
            <w:vAlign w:val="center"/>
          </w:tcPr>
          <w:p w14:paraId="65535C64" w14:textId="77777777" w:rsidR="00FB2625" w:rsidRDefault="000164D5">
            <w:pPr>
              <w:ind w:left="83" w:right="648" w:firstLine="15"/>
              <w:rPr>
                <w:rFonts w:ascii="Arial" w:eastAsia="Arial" w:hAnsi="Arial" w:cs="Arial"/>
              </w:rPr>
            </w:pPr>
            <w:r>
              <w:rPr>
                <w:rFonts w:ascii="Arial" w:eastAsia="Arial" w:hAnsi="Arial" w:cs="Arial"/>
              </w:rPr>
              <w:t>Red Balloon and the Trustees will be accountable for all working arrangements and welfare provision.</w:t>
            </w:r>
          </w:p>
          <w:p w14:paraId="53505D6C" w14:textId="77777777" w:rsidR="00A8227B" w:rsidRDefault="00A8227B">
            <w:pPr>
              <w:ind w:left="83" w:right="648" w:firstLine="15"/>
              <w:rPr>
                <w:rFonts w:ascii="Arial" w:eastAsia="Arial" w:hAnsi="Arial" w:cs="Arial"/>
              </w:rPr>
            </w:pPr>
          </w:p>
          <w:p w14:paraId="6640CE3C" w14:textId="77777777" w:rsidR="00A8227B" w:rsidRDefault="00A8227B">
            <w:pPr>
              <w:ind w:left="83" w:right="648" w:firstLine="15"/>
              <w:rPr>
                <w:rFonts w:ascii="Arial" w:eastAsia="Arial" w:hAnsi="Arial" w:cs="Arial"/>
              </w:rPr>
            </w:pPr>
          </w:p>
          <w:p w14:paraId="072087E9" w14:textId="77777777" w:rsidR="00A8227B" w:rsidRDefault="00A8227B">
            <w:pPr>
              <w:ind w:left="83" w:right="648" w:firstLine="15"/>
              <w:rPr>
                <w:rFonts w:ascii="Arial" w:eastAsia="Arial" w:hAnsi="Arial" w:cs="Arial"/>
              </w:rPr>
            </w:pPr>
          </w:p>
          <w:p w14:paraId="62CD3302" w14:textId="77777777" w:rsidR="00A8227B" w:rsidRDefault="00A8227B">
            <w:pPr>
              <w:ind w:left="83" w:right="648" w:firstLine="15"/>
              <w:rPr>
                <w:rFonts w:ascii="Arial" w:eastAsia="Arial" w:hAnsi="Arial" w:cs="Arial"/>
              </w:rPr>
            </w:pPr>
          </w:p>
          <w:p w14:paraId="04A15F33" w14:textId="77777777" w:rsidR="00A8227B" w:rsidRDefault="00A8227B">
            <w:pPr>
              <w:ind w:left="83" w:right="648" w:firstLine="15"/>
              <w:rPr>
                <w:rFonts w:ascii="Arial" w:eastAsia="Arial" w:hAnsi="Arial" w:cs="Arial"/>
              </w:rPr>
            </w:pPr>
          </w:p>
          <w:p w14:paraId="1F12331F" w14:textId="77777777" w:rsidR="00A8227B" w:rsidRDefault="00A8227B">
            <w:pPr>
              <w:ind w:left="83" w:right="648" w:firstLine="15"/>
              <w:rPr>
                <w:rFonts w:ascii="Arial" w:eastAsia="Arial" w:hAnsi="Arial" w:cs="Arial"/>
              </w:rPr>
            </w:pPr>
          </w:p>
          <w:p w14:paraId="680689D8" w14:textId="77777777" w:rsidR="00A8227B" w:rsidRDefault="00A8227B">
            <w:pPr>
              <w:ind w:left="83" w:right="648" w:firstLine="15"/>
              <w:rPr>
                <w:rFonts w:ascii="Arial" w:eastAsia="Arial" w:hAnsi="Arial" w:cs="Arial"/>
              </w:rPr>
            </w:pPr>
          </w:p>
          <w:p w14:paraId="6AF6B085" w14:textId="77777777" w:rsidR="00A8227B" w:rsidRDefault="00A8227B">
            <w:pPr>
              <w:ind w:left="83" w:right="648" w:firstLine="15"/>
              <w:rPr>
                <w:rFonts w:ascii="Arial" w:eastAsia="Arial" w:hAnsi="Arial" w:cs="Arial"/>
              </w:rPr>
            </w:pPr>
          </w:p>
          <w:p w14:paraId="435679B9" w14:textId="77777777" w:rsidR="00A8227B" w:rsidRDefault="00A8227B">
            <w:pPr>
              <w:ind w:left="83" w:right="648" w:firstLine="15"/>
              <w:rPr>
                <w:rFonts w:ascii="Arial" w:eastAsia="Arial" w:hAnsi="Arial" w:cs="Arial"/>
              </w:rPr>
            </w:pPr>
          </w:p>
          <w:p w14:paraId="78F54744" w14:textId="77777777" w:rsidR="00A8227B" w:rsidRDefault="00A8227B">
            <w:pPr>
              <w:ind w:left="83" w:right="648" w:firstLine="15"/>
              <w:rPr>
                <w:rFonts w:ascii="Arial" w:eastAsia="Arial" w:hAnsi="Arial" w:cs="Arial"/>
              </w:rPr>
            </w:pPr>
          </w:p>
          <w:p w14:paraId="6868BFB9" w14:textId="77777777" w:rsidR="00A8227B" w:rsidRDefault="00A8227B">
            <w:pPr>
              <w:ind w:left="83" w:right="648" w:firstLine="15"/>
              <w:rPr>
                <w:rFonts w:ascii="Arial" w:eastAsia="Arial" w:hAnsi="Arial" w:cs="Arial"/>
              </w:rPr>
            </w:pPr>
          </w:p>
          <w:p w14:paraId="7002A24D" w14:textId="77777777" w:rsidR="00A8227B" w:rsidRDefault="00A8227B">
            <w:pPr>
              <w:ind w:left="83" w:right="648" w:firstLine="15"/>
            </w:pPr>
          </w:p>
        </w:tc>
      </w:tr>
      <w:tr w:rsidR="00FB2625" w14:paraId="21D6C8DC" w14:textId="77777777" w:rsidTr="00A46689">
        <w:tblPrEx>
          <w:tblCellMar>
            <w:top w:w="171" w:type="dxa"/>
            <w:left w:w="0" w:type="dxa"/>
          </w:tblCellMar>
        </w:tblPrEx>
        <w:trPr>
          <w:trHeight w:val="640"/>
        </w:trPr>
        <w:tc>
          <w:tcPr>
            <w:tcW w:w="882" w:type="dxa"/>
            <w:tcBorders>
              <w:top w:val="single" w:sz="8" w:space="0" w:color="000000"/>
              <w:left w:val="single" w:sz="8" w:space="0" w:color="000000"/>
              <w:bottom w:val="single" w:sz="8" w:space="0" w:color="000000"/>
              <w:right w:val="nil"/>
            </w:tcBorders>
          </w:tcPr>
          <w:p w14:paraId="5980DFF4" w14:textId="77777777" w:rsidR="00FB2625" w:rsidRDefault="00FB2625"/>
        </w:tc>
        <w:tc>
          <w:tcPr>
            <w:tcW w:w="9257" w:type="dxa"/>
            <w:gridSpan w:val="5"/>
            <w:tcBorders>
              <w:top w:val="single" w:sz="8" w:space="0" w:color="000000"/>
              <w:left w:val="nil"/>
              <w:bottom w:val="single" w:sz="8" w:space="0" w:color="000000"/>
              <w:right w:val="single" w:sz="8" w:space="0" w:color="000000"/>
            </w:tcBorders>
            <w:vAlign w:val="center"/>
          </w:tcPr>
          <w:p w14:paraId="401C8994" w14:textId="77777777" w:rsidR="00FB2625" w:rsidRDefault="000164D5">
            <w:pPr>
              <w:ind w:left="2533"/>
            </w:pPr>
            <w:r>
              <w:rPr>
                <w:rFonts w:ascii="Arial" w:eastAsia="Arial" w:hAnsi="Arial" w:cs="Arial"/>
                <w:b/>
                <w:sz w:val="28"/>
              </w:rPr>
              <w:t>Principal Accountabilities</w:t>
            </w:r>
          </w:p>
        </w:tc>
      </w:tr>
      <w:tr w:rsidR="00FB2625" w14:paraId="42F4F51B" w14:textId="77777777" w:rsidTr="00A46689">
        <w:tblPrEx>
          <w:tblCellMar>
            <w:top w:w="171" w:type="dxa"/>
            <w:left w:w="0" w:type="dxa"/>
          </w:tblCellMar>
        </w:tblPrEx>
        <w:trPr>
          <w:trHeight w:val="3340"/>
        </w:trPr>
        <w:tc>
          <w:tcPr>
            <w:tcW w:w="882" w:type="dxa"/>
            <w:tcBorders>
              <w:top w:val="single" w:sz="8" w:space="0" w:color="000000"/>
              <w:left w:val="single" w:sz="8" w:space="0" w:color="000000"/>
              <w:bottom w:val="single" w:sz="8" w:space="0" w:color="000000"/>
              <w:right w:val="nil"/>
            </w:tcBorders>
          </w:tcPr>
          <w:p w14:paraId="47E46E72" w14:textId="77777777" w:rsidR="00FB2625" w:rsidRDefault="000164D5">
            <w:pPr>
              <w:ind w:left="351"/>
              <w:jc w:val="center"/>
            </w:pPr>
            <w:r>
              <w:rPr>
                <w:rFonts w:ascii="Arial" w:eastAsia="Arial" w:hAnsi="Arial" w:cs="Arial"/>
              </w:rPr>
              <w:t>1)</w:t>
            </w:r>
          </w:p>
        </w:tc>
        <w:tc>
          <w:tcPr>
            <w:tcW w:w="9257" w:type="dxa"/>
            <w:gridSpan w:val="5"/>
            <w:tcBorders>
              <w:top w:val="single" w:sz="8" w:space="0" w:color="000000"/>
              <w:left w:val="nil"/>
              <w:bottom w:val="single" w:sz="8" w:space="0" w:color="000000"/>
              <w:right w:val="single" w:sz="8" w:space="0" w:color="000000"/>
            </w:tcBorders>
          </w:tcPr>
          <w:p w14:paraId="216DF30B" w14:textId="77777777" w:rsidR="00FB2625" w:rsidRDefault="000164D5">
            <w:pPr>
              <w:spacing w:after="23"/>
            </w:pPr>
            <w:r>
              <w:rPr>
                <w:rFonts w:ascii="Arial" w:eastAsia="Arial" w:hAnsi="Arial" w:cs="Arial"/>
              </w:rPr>
              <w:t>As a member of staff:</w:t>
            </w:r>
          </w:p>
          <w:p w14:paraId="1211A87E" w14:textId="158FFEBE" w:rsidR="00FB2625" w:rsidRDefault="000164D5">
            <w:pPr>
              <w:numPr>
                <w:ilvl w:val="0"/>
                <w:numId w:val="1"/>
              </w:numPr>
              <w:spacing w:after="23"/>
              <w:ind w:hanging="244"/>
            </w:pPr>
            <w:r>
              <w:rPr>
                <w:rFonts w:ascii="Arial" w:eastAsia="Arial" w:hAnsi="Arial" w:cs="Arial"/>
              </w:rPr>
              <w:t>To abide by and support the philosophy of Red Balloon</w:t>
            </w:r>
            <w:r w:rsidR="00F655A1">
              <w:rPr>
                <w:rFonts w:ascii="Arial" w:eastAsia="Arial" w:hAnsi="Arial" w:cs="Arial"/>
              </w:rPr>
              <w:t xml:space="preserve"> Norwich</w:t>
            </w:r>
          </w:p>
          <w:p w14:paraId="4A79A5CA" w14:textId="0FA159DA" w:rsidR="00FB2625" w:rsidRDefault="000164D5">
            <w:pPr>
              <w:numPr>
                <w:ilvl w:val="0"/>
                <w:numId w:val="1"/>
              </w:numPr>
              <w:spacing w:after="23"/>
              <w:ind w:hanging="244"/>
            </w:pPr>
            <w:r>
              <w:rPr>
                <w:rFonts w:ascii="Arial" w:eastAsia="Arial" w:hAnsi="Arial" w:cs="Arial"/>
              </w:rPr>
              <w:t xml:space="preserve">To act as a </w:t>
            </w:r>
            <w:r w:rsidR="0082556E">
              <w:rPr>
                <w:rFonts w:ascii="Arial" w:eastAsia="Arial" w:hAnsi="Arial" w:cs="Arial"/>
              </w:rPr>
              <w:t xml:space="preserve">both a tutor and </w:t>
            </w:r>
            <w:r>
              <w:rPr>
                <w:rFonts w:ascii="Arial" w:eastAsia="Arial" w:hAnsi="Arial" w:cs="Arial"/>
              </w:rPr>
              <w:t>mentor to the student supported</w:t>
            </w:r>
          </w:p>
          <w:p w14:paraId="37DA232E" w14:textId="77777777" w:rsidR="00FB2625" w:rsidRDefault="000164D5">
            <w:pPr>
              <w:numPr>
                <w:ilvl w:val="0"/>
                <w:numId w:val="1"/>
              </w:numPr>
              <w:spacing w:line="281" w:lineRule="auto"/>
              <w:ind w:hanging="244"/>
            </w:pPr>
            <w:r>
              <w:rPr>
                <w:rFonts w:ascii="Arial" w:eastAsia="Arial" w:hAnsi="Arial" w:cs="Arial"/>
              </w:rPr>
              <w:t>To cooperate with the other staff in the running of the Centre as an active member of the team including breaks and lunchtimes;</w:t>
            </w:r>
          </w:p>
          <w:p w14:paraId="46846BA9" w14:textId="77777777" w:rsidR="00FB2625" w:rsidRDefault="000164D5">
            <w:pPr>
              <w:numPr>
                <w:ilvl w:val="0"/>
                <w:numId w:val="1"/>
              </w:numPr>
              <w:spacing w:after="23"/>
              <w:ind w:hanging="244"/>
            </w:pPr>
            <w:r>
              <w:rPr>
                <w:rFonts w:ascii="Arial" w:eastAsia="Arial" w:hAnsi="Arial" w:cs="Arial"/>
              </w:rPr>
              <w:t>To attend INSET sessions</w:t>
            </w:r>
          </w:p>
          <w:p w14:paraId="612304F7" w14:textId="77777777" w:rsidR="00FB2625" w:rsidRDefault="000164D5">
            <w:pPr>
              <w:numPr>
                <w:ilvl w:val="0"/>
                <w:numId w:val="1"/>
              </w:numPr>
              <w:spacing w:after="30"/>
              <w:ind w:hanging="244"/>
            </w:pPr>
            <w:r>
              <w:rPr>
                <w:rFonts w:ascii="Arial" w:eastAsia="Arial" w:hAnsi="Arial" w:cs="Arial"/>
              </w:rPr>
              <w:t>To give feedback to parents/carers</w:t>
            </w:r>
          </w:p>
          <w:p w14:paraId="17825804" w14:textId="77777777" w:rsidR="00FB2625" w:rsidRDefault="000164D5">
            <w:pPr>
              <w:numPr>
                <w:ilvl w:val="0"/>
                <w:numId w:val="1"/>
              </w:numPr>
              <w:spacing w:after="12" w:line="263" w:lineRule="auto"/>
              <w:ind w:hanging="244"/>
            </w:pPr>
            <w:r>
              <w:rPr>
                <w:rFonts w:ascii="Arial" w:eastAsia="Arial" w:hAnsi="Arial" w:cs="Arial"/>
              </w:rPr>
              <w:t xml:space="preserve">To ensure the RBN Safeguarding Policy is upheld and issues reported on </w:t>
            </w:r>
            <w:proofErr w:type="spellStart"/>
            <w:r>
              <w:rPr>
                <w:rFonts w:ascii="Arial" w:eastAsia="Arial" w:hAnsi="Arial" w:cs="Arial"/>
              </w:rPr>
              <w:t>MyConcern</w:t>
            </w:r>
            <w:proofErr w:type="spellEnd"/>
            <w:r>
              <w:rPr>
                <w:rFonts w:ascii="Arial" w:eastAsia="Arial" w:hAnsi="Arial" w:cs="Arial"/>
              </w:rPr>
              <w:t>:</w:t>
            </w:r>
          </w:p>
          <w:p w14:paraId="0B1540B0" w14:textId="0CF9A033" w:rsidR="00FB2625" w:rsidRPr="00F655A1" w:rsidRDefault="000164D5">
            <w:pPr>
              <w:numPr>
                <w:ilvl w:val="0"/>
                <w:numId w:val="1"/>
              </w:numPr>
              <w:ind w:hanging="244"/>
            </w:pPr>
            <w:r>
              <w:rPr>
                <w:rFonts w:ascii="Arial" w:eastAsia="Arial" w:hAnsi="Arial" w:cs="Arial"/>
              </w:rPr>
              <w:t>To identify your personal and professional development needs</w:t>
            </w:r>
            <w:r w:rsidR="00F655A1">
              <w:rPr>
                <w:rFonts w:ascii="Arial" w:eastAsia="Arial" w:hAnsi="Arial" w:cs="Arial"/>
              </w:rPr>
              <w:t xml:space="preserve"> related </w:t>
            </w:r>
            <w:r w:rsidR="00A8227B">
              <w:rPr>
                <w:rFonts w:ascii="Arial" w:eastAsia="Arial" w:hAnsi="Arial" w:cs="Arial"/>
              </w:rPr>
              <w:t>supporting students with additional SEN needs and who are anxious about learning</w:t>
            </w:r>
            <w:r w:rsidR="00F655A1">
              <w:rPr>
                <w:rFonts w:ascii="Arial" w:eastAsia="Arial" w:hAnsi="Arial" w:cs="Arial"/>
              </w:rPr>
              <w:t>.</w:t>
            </w:r>
          </w:p>
          <w:p w14:paraId="43C21BCF" w14:textId="77777777" w:rsidR="00F655A1" w:rsidRDefault="00F655A1" w:rsidP="00F655A1"/>
          <w:p w14:paraId="7E775496" w14:textId="55240317" w:rsidR="00F655A1" w:rsidRDefault="00F655A1" w:rsidP="00F655A1"/>
        </w:tc>
      </w:tr>
      <w:tr w:rsidR="00F655A1" w14:paraId="18C59504" w14:textId="77777777" w:rsidTr="00A46689">
        <w:tblPrEx>
          <w:tblCellMar>
            <w:top w:w="174" w:type="dxa"/>
            <w:left w:w="0" w:type="dxa"/>
            <w:right w:w="144" w:type="dxa"/>
          </w:tblCellMar>
        </w:tblPrEx>
        <w:trPr>
          <w:trHeight w:val="680"/>
        </w:trPr>
        <w:tc>
          <w:tcPr>
            <w:tcW w:w="9147" w:type="dxa"/>
            <w:gridSpan w:val="5"/>
            <w:tcBorders>
              <w:top w:val="single" w:sz="8" w:space="0" w:color="000000"/>
              <w:left w:val="single" w:sz="8" w:space="0" w:color="000000"/>
              <w:bottom w:val="single" w:sz="8" w:space="0" w:color="000000"/>
              <w:right w:val="nil"/>
            </w:tcBorders>
            <w:vAlign w:val="center"/>
          </w:tcPr>
          <w:p w14:paraId="4A6BD4F7" w14:textId="77777777" w:rsidR="00FB2625" w:rsidRDefault="000164D5" w:rsidP="00A46689">
            <w:pPr>
              <w:ind w:right="453"/>
              <w:jc w:val="center"/>
            </w:pPr>
            <w:r>
              <w:rPr>
                <w:rFonts w:ascii="Arial" w:eastAsia="Arial" w:hAnsi="Arial" w:cs="Arial"/>
                <w:b/>
                <w:sz w:val="36"/>
              </w:rPr>
              <w:t>Person Specification</w:t>
            </w:r>
          </w:p>
        </w:tc>
        <w:tc>
          <w:tcPr>
            <w:tcW w:w="992" w:type="dxa"/>
            <w:tcBorders>
              <w:top w:val="single" w:sz="8" w:space="0" w:color="000000"/>
              <w:left w:val="nil"/>
              <w:bottom w:val="single" w:sz="8" w:space="0" w:color="000000"/>
              <w:right w:val="single" w:sz="8" w:space="0" w:color="000000"/>
            </w:tcBorders>
          </w:tcPr>
          <w:p w14:paraId="25D5DE80" w14:textId="77777777" w:rsidR="00FB2625" w:rsidRDefault="00FB2625"/>
        </w:tc>
      </w:tr>
      <w:tr w:rsidR="00F655A1" w14:paraId="65CA530F" w14:textId="77777777" w:rsidTr="00A46689">
        <w:tblPrEx>
          <w:tblCellMar>
            <w:top w:w="174" w:type="dxa"/>
            <w:left w:w="0" w:type="dxa"/>
            <w:right w:w="144" w:type="dxa"/>
          </w:tblCellMar>
        </w:tblPrEx>
        <w:trPr>
          <w:trHeight w:val="202"/>
        </w:trPr>
        <w:tc>
          <w:tcPr>
            <w:tcW w:w="2789" w:type="dxa"/>
            <w:gridSpan w:val="2"/>
            <w:tcBorders>
              <w:top w:val="single" w:sz="8" w:space="0" w:color="000000"/>
              <w:left w:val="single" w:sz="8" w:space="0" w:color="000000"/>
              <w:bottom w:val="single" w:sz="8" w:space="0" w:color="000000"/>
              <w:right w:val="single" w:sz="8" w:space="0" w:color="000000"/>
            </w:tcBorders>
          </w:tcPr>
          <w:p w14:paraId="6EF27CFD" w14:textId="77777777" w:rsidR="00FB2625" w:rsidRDefault="00FB2625"/>
        </w:tc>
        <w:tc>
          <w:tcPr>
            <w:tcW w:w="3003" w:type="dxa"/>
            <w:gridSpan w:val="2"/>
            <w:tcBorders>
              <w:top w:val="single" w:sz="8" w:space="0" w:color="000000"/>
              <w:left w:val="single" w:sz="8" w:space="0" w:color="000000"/>
              <w:bottom w:val="single" w:sz="8" w:space="0" w:color="000000"/>
              <w:right w:val="single" w:sz="8" w:space="0" w:color="000000"/>
            </w:tcBorders>
            <w:vAlign w:val="center"/>
          </w:tcPr>
          <w:p w14:paraId="67B1DB23" w14:textId="3E138ECA" w:rsidR="00FB2625" w:rsidRPr="00A46689" w:rsidRDefault="00A46689" w:rsidP="00A46689">
            <w:pPr>
              <w:jc w:val="center"/>
              <w:rPr>
                <w:b/>
                <w:bCs/>
              </w:rPr>
            </w:pPr>
            <w:r w:rsidRPr="00A46689">
              <w:rPr>
                <w:b/>
                <w:bCs/>
              </w:rPr>
              <w:t>Essential</w:t>
            </w:r>
          </w:p>
        </w:tc>
        <w:tc>
          <w:tcPr>
            <w:tcW w:w="3355" w:type="dxa"/>
            <w:tcBorders>
              <w:top w:val="single" w:sz="8" w:space="0" w:color="000000"/>
              <w:left w:val="single" w:sz="8" w:space="0" w:color="000000"/>
              <w:bottom w:val="single" w:sz="8" w:space="0" w:color="000000"/>
              <w:right w:val="nil"/>
            </w:tcBorders>
          </w:tcPr>
          <w:p w14:paraId="2D30B6D7" w14:textId="0A92ABE9" w:rsidR="00AB7FA2" w:rsidRPr="00A46689" w:rsidRDefault="00A46689" w:rsidP="00A46689">
            <w:pPr>
              <w:jc w:val="center"/>
              <w:rPr>
                <w:b/>
                <w:bCs/>
              </w:rPr>
            </w:pPr>
            <w:r w:rsidRPr="00A46689">
              <w:rPr>
                <w:b/>
                <w:bCs/>
              </w:rPr>
              <w:t>Desirable</w:t>
            </w:r>
          </w:p>
        </w:tc>
        <w:tc>
          <w:tcPr>
            <w:tcW w:w="992" w:type="dxa"/>
            <w:tcBorders>
              <w:top w:val="single" w:sz="8" w:space="0" w:color="000000"/>
              <w:left w:val="nil"/>
              <w:bottom w:val="single" w:sz="8" w:space="0" w:color="000000"/>
              <w:right w:val="single" w:sz="8" w:space="0" w:color="000000"/>
            </w:tcBorders>
            <w:vAlign w:val="center"/>
          </w:tcPr>
          <w:p w14:paraId="40E329E0" w14:textId="373B19FD" w:rsidR="00FB2625" w:rsidRDefault="00FB2625" w:rsidP="00F655A1">
            <w:pPr>
              <w:ind w:left="-573" w:right="281"/>
            </w:pPr>
          </w:p>
        </w:tc>
      </w:tr>
      <w:tr w:rsidR="00F655A1" w14:paraId="4369137C" w14:textId="77777777" w:rsidTr="00A46689">
        <w:tblPrEx>
          <w:tblCellMar>
            <w:top w:w="174" w:type="dxa"/>
            <w:left w:w="0" w:type="dxa"/>
            <w:right w:w="144" w:type="dxa"/>
          </w:tblCellMar>
        </w:tblPrEx>
        <w:trPr>
          <w:trHeight w:val="760"/>
        </w:trPr>
        <w:tc>
          <w:tcPr>
            <w:tcW w:w="2789" w:type="dxa"/>
            <w:gridSpan w:val="2"/>
            <w:tcBorders>
              <w:top w:val="single" w:sz="8" w:space="0" w:color="000000"/>
              <w:left w:val="single" w:sz="8" w:space="0" w:color="000000"/>
              <w:bottom w:val="single" w:sz="8" w:space="0" w:color="000000"/>
              <w:right w:val="single" w:sz="8" w:space="0" w:color="000000"/>
            </w:tcBorders>
          </w:tcPr>
          <w:p w14:paraId="1DE15ABE" w14:textId="77777777" w:rsidR="00FB2625" w:rsidRDefault="000164D5">
            <w:pPr>
              <w:ind w:left="696"/>
            </w:pPr>
            <w:r>
              <w:rPr>
                <w:rFonts w:ascii="Arial" w:eastAsia="Arial" w:hAnsi="Arial" w:cs="Arial"/>
                <w:b/>
                <w:sz w:val="21"/>
              </w:rPr>
              <w:t>Qualifications</w:t>
            </w:r>
          </w:p>
        </w:tc>
        <w:tc>
          <w:tcPr>
            <w:tcW w:w="3003" w:type="dxa"/>
            <w:gridSpan w:val="2"/>
            <w:tcBorders>
              <w:top w:val="single" w:sz="8" w:space="0" w:color="000000"/>
              <w:left w:val="single" w:sz="8" w:space="0" w:color="000000"/>
              <w:bottom w:val="single" w:sz="8" w:space="0" w:color="000000"/>
              <w:right w:val="single" w:sz="8" w:space="0" w:color="000000"/>
            </w:tcBorders>
            <w:vAlign w:val="center"/>
          </w:tcPr>
          <w:p w14:paraId="30123BDD" w14:textId="313920FA" w:rsidR="00F655A1" w:rsidRDefault="00F655A1" w:rsidP="00F655A1">
            <w:pPr>
              <w:jc w:val="both"/>
              <w:rPr>
                <w:rFonts w:ascii="Arial" w:eastAsia="Arial" w:hAnsi="Arial" w:cs="Arial"/>
              </w:rPr>
            </w:pPr>
            <w:r w:rsidRPr="00F655A1">
              <w:rPr>
                <w:rFonts w:ascii="Arial" w:eastAsia="Arial" w:hAnsi="Arial" w:cs="Arial"/>
              </w:rPr>
              <w:t>Relevant experience mentoring</w:t>
            </w:r>
            <w:r w:rsidR="00A8227B">
              <w:rPr>
                <w:rFonts w:ascii="Arial" w:eastAsia="Arial" w:hAnsi="Arial" w:cs="Arial"/>
              </w:rPr>
              <w:t>/work with vulnerable children.</w:t>
            </w:r>
          </w:p>
          <w:p w14:paraId="17D1C499" w14:textId="77777777" w:rsidR="00A8227B" w:rsidRDefault="00A8227B" w:rsidP="00F655A1">
            <w:pPr>
              <w:jc w:val="both"/>
              <w:rPr>
                <w:rFonts w:ascii="Arial" w:eastAsia="Arial" w:hAnsi="Arial" w:cs="Arial"/>
              </w:rPr>
            </w:pPr>
          </w:p>
          <w:p w14:paraId="0E367329" w14:textId="0A3842E3" w:rsidR="00A8227B" w:rsidRPr="00F655A1" w:rsidRDefault="00A8227B" w:rsidP="00F655A1">
            <w:pPr>
              <w:jc w:val="both"/>
              <w:rPr>
                <w:rFonts w:ascii="Arial" w:eastAsia="Arial" w:hAnsi="Arial" w:cs="Arial"/>
              </w:rPr>
            </w:pPr>
            <w:r>
              <w:rPr>
                <w:rFonts w:ascii="Arial" w:eastAsia="Arial" w:hAnsi="Arial" w:cs="Arial"/>
              </w:rPr>
              <w:t>5 GCSE’s grades 4-9 including English and Maths as a minimum.</w:t>
            </w:r>
          </w:p>
          <w:p w14:paraId="6962DAE7" w14:textId="240CD47F" w:rsidR="00F655A1" w:rsidRPr="00F655A1" w:rsidRDefault="00F655A1" w:rsidP="00F655A1">
            <w:pPr>
              <w:jc w:val="both"/>
              <w:rPr>
                <w:rFonts w:ascii="Arial" w:eastAsia="Arial" w:hAnsi="Arial" w:cs="Arial"/>
              </w:rPr>
            </w:pPr>
          </w:p>
        </w:tc>
        <w:tc>
          <w:tcPr>
            <w:tcW w:w="3355" w:type="dxa"/>
            <w:tcBorders>
              <w:top w:val="single" w:sz="8" w:space="0" w:color="000000"/>
              <w:left w:val="single" w:sz="8" w:space="0" w:color="000000"/>
              <w:bottom w:val="single" w:sz="8" w:space="0" w:color="000000"/>
              <w:right w:val="nil"/>
            </w:tcBorders>
          </w:tcPr>
          <w:p w14:paraId="1074AC62" w14:textId="6960D852" w:rsidR="00FB2625" w:rsidRPr="00F655A1" w:rsidRDefault="00F655A1" w:rsidP="004F1721">
            <w:pPr>
              <w:ind w:right="-193"/>
              <w:rPr>
                <w:rFonts w:ascii="Arial" w:hAnsi="Arial" w:cs="Arial"/>
              </w:rPr>
            </w:pPr>
            <w:r w:rsidRPr="00F655A1">
              <w:rPr>
                <w:rFonts w:ascii="Arial" w:hAnsi="Arial" w:cs="Arial"/>
              </w:rPr>
              <w:t>Experience working with young people in a SEMH setting</w:t>
            </w:r>
            <w:r w:rsidR="00A8227B">
              <w:rPr>
                <w:rFonts w:ascii="Arial" w:hAnsi="Arial" w:cs="Arial"/>
              </w:rPr>
              <w:t xml:space="preserve"> and/or willingness to undertake further training at Level 3 or above.</w:t>
            </w:r>
          </w:p>
        </w:tc>
        <w:tc>
          <w:tcPr>
            <w:tcW w:w="992" w:type="dxa"/>
            <w:tcBorders>
              <w:top w:val="single" w:sz="8" w:space="0" w:color="000000"/>
              <w:left w:val="nil"/>
              <w:bottom w:val="single" w:sz="8" w:space="0" w:color="000000"/>
              <w:right w:val="single" w:sz="8" w:space="0" w:color="000000"/>
            </w:tcBorders>
            <w:vAlign w:val="center"/>
          </w:tcPr>
          <w:p w14:paraId="68208A5D" w14:textId="727B9EFD" w:rsidR="00FB2625" w:rsidRDefault="00FB2625" w:rsidP="00F655A1"/>
        </w:tc>
      </w:tr>
      <w:tr w:rsidR="00F655A1" w14:paraId="2322624C" w14:textId="77777777" w:rsidTr="00A8227B">
        <w:tblPrEx>
          <w:tblCellMar>
            <w:top w:w="174" w:type="dxa"/>
            <w:left w:w="0" w:type="dxa"/>
            <w:right w:w="144" w:type="dxa"/>
          </w:tblCellMar>
        </w:tblPrEx>
        <w:trPr>
          <w:trHeight w:val="18"/>
        </w:trPr>
        <w:tc>
          <w:tcPr>
            <w:tcW w:w="2789" w:type="dxa"/>
            <w:gridSpan w:val="2"/>
            <w:tcBorders>
              <w:top w:val="single" w:sz="8" w:space="0" w:color="000000"/>
              <w:left w:val="single" w:sz="8" w:space="0" w:color="000000"/>
              <w:bottom w:val="single" w:sz="8" w:space="0" w:color="000000"/>
              <w:right w:val="single" w:sz="8" w:space="0" w:color="000000"/>
            </w:tcBorders>
          </w:tcPr>
          <w:p w14:paraId="7E97BE50" w14:textId="77777777" w:rsidR="00F655A1" w:rsidRDefault="00F655A1">
            <w:pPr>
              <w:ind w:left="516"/>
              <w:rPr>
                <w:rFonts w:ascii="Arial" w:eastAsia="Arial" w:hAnsi="Arial" w:cs="Arial"/>
                <w:b/>
                <w:sz w:val="21"/>
              </w:rPr>
            </w:pPr>
          </w:p>
          <w:p w14:paraId="5711DA3A" w14:textId="77777777" w:rsidR="00F655A1" w:rsidRDefault="00F655A1">
            <w:pPr>
              <w:ind w:left="516"/>
              <w:rPr>
                <w:rFonts w:ascii="Arial" w:eastAsia="Arial" w:hAnsi="Arial" w:cs="Arial"/>
                <w:b/>
                <w:sz w:val="21"/>
              </w:rPr>
            </w:pPr>
          </w:p>
          <w:p w14:paraId="311D65FF" w14:textId="190AAEA8" w:rsidR="00FB2625" w:rsidRDefault="00A46689" w:rsidP="00F655A1">
            <w:r>
              <w:rPr>
                <w:rFonts w:ascii="Arial" w:eastAsia="Arial" w:hAnsi="Arial" w:cs="Arial"/>
                <w:b/>
                <w:sz w:val="21"/>
              </w:rPr>
              <w:t xml:space="preserve">        Skills/Knowledge</w:t>
            </w:r>
          </w:p>
        </w:tc>
        <w:tc>
          <w:tcPr>
            <w:tcW w:w="3003" w:type="dxa"/>
            <w:gridSpan w:val="2"/>
            <w:tcBorders>
              <w:top w:val="single" w:sz="8" w:space="0" w:color="000000"/>
              <w:left w:val="single" w:sz="8" w:space="0" w:color="000000"/>
              <w:bottom w:val="single" w:sz="8" w:space="0" w:color="000000"/>
              <w:right w:val="single" w:sz="8" w:space="0" w:color="000000"/>
            </w:tcBorders>
            <w:vAlign w:val="center"/>
          </w:tcPr>
          <w:p w14:paraId="4F3ECFF6" w14:textId="7933606A" w:rsidR="00AB7FA2" w:rsidRDefault="000164D5" w:rsidP="00AB7FA2">
            <w:pPr>
              <w:spacing w:line="276" w:lineRule="auto"/>
              <w:rPr>
                <w:rFonts w:ascii="Arial" w:eastAsia="Arial" w:hAnsi="Arial" w:cs="Arial"/>
              </w:rPr>
            </w:pPr>
            <w:r w:rsidRPr="00F655A1">
              <w:rPr>
                <w:rFonts w:ascii="Arial" w:eastAsia="Arial" w:hAnsi="Arial" w:cs="Arial"/>
              </w:rPr>
              <w:t>Understanding of mental health needs as well as the impact of bullying and social exclusion on young people</w:t>
            </w:r>
            <w:r w:rsidR="00AB7FA2">
              <w:rPr>
                <w:rFonts w:ascii="Arial" w:eastAsia="Arial" w:hAnsi="Arial" w:cs="Arial"/>
              </w:rPr>
              <w:t>.</w:t>
            </w:r>
          </w:p>
          <w:p w14:paraId="72CE4BB2" w14:textId="77777777" w:rsidR="00A8227B" w:rsidRDefault="00A8227B" w:rsidP="00AB7FA2">
            <w:pPr>
              <w:spacing w:line="276" w:lineRule="auto"/>
              <w:rPr>
                <w:rFonts w:ascii="Arial" w:eastAsia="Arial" w:hAnsi="Arial" w:cs="Arial"/>
              </w:rPr>
            </w:pPr>
          </w:p>
          <w:p w14:paraId="657D4468" w14:textId="77777777" w:rsidR="00AB7FA2" w:rsidRDefault="00AB7FA2" w:rsidP="00AB7FA2">
            <w:pPr>
              <w:spacing w:line="276" w:lineRule="auto"/>
              <w:rPr>
                <w:rFonts w:ascii="Arial" w:eastAsia="Arial" w:hAnsi="Arial" w:cs="Arial"/>
              </w:rPr>
            </w:pPr>
          </w:p>
          <w:p w14:paraId="2EC58199" w14:textId="37BCEA82" w:rsidR="00FB2625" w:rsidRPr="00AB7FA2" w:rsidRDefault="000164D5" w:rsidP="00AB7FA2">
            <w:pPr>
              <w:spacing w:line="276" w:lineRule="auto"/>
              <w:rPr>
                <w:rFonts w:ascii="Arial" w:eastAsia="Arial" w:hAnsi="Arial" w:cs="Arial"/>
              </w:rPr>
            </w:pPr>
            <w:r>
              <w:rPr>
                <w:rFonts w:ascii="Arial" w:eastAsia="Arial" w:hAnsi="Arial" w:cs="Arial"/>
              </w:rPr>
              <w:t>Ability to communicate</w:t>
            </w:r>
          </w:p>
          <w:p w14:paraId="6A099CA0" w14:textId="11B6390E" w:rsidR="00FB2625" w:rsidRDefault="000164D5" w:rsidP="00AB7FA2">
            <w:pPr>
              <w:spacing w:line="281" w:lineRule="auto"/>
              <w:rPr>
                <w:rFonts w:ascii="Arial" w:eastAsia="Arial" w:hAnsi="Arial" w:cs="Arial"/>
              </w:rPr>
            </w:pPr>
            <w:r>
              <w:rPr>
                <w:rFonts w:ascii="Arial" w:eastAsia="Arial" w:hAnsi="Arial" w:cs="Arial"/>
              </w:rPr>
              <w:t>well with students, staff, parents and carers</w:t>
            </w:r>
            <w:r w:rsidR="00AB7FA2">
              <w:rPr>
                <w:rFonts w:ascii="Arial" w:eastAsia="Arial" w:hAnsi="Arial" w:cs="Arial"/>
              </w:rPr>
              <w:t>.</w:t>
            </w:r>
          </w:p>
          <w:p w14:paraId="53A47965" w14:textId="77777777" w:rsidR="00AB7FA2" w:rsidRDefault="00AB7FA2" w:rsidP="00AB7FA2">
            <w:pPr>
              <w:spacing w:line="281" w:lineRule="auto"/>
              <w:rPr>
                <w:rFonts w:ascii="Arial" w:eastAsia="Arial" w:hAnsi="Arial" w:cs="Arial"/>
              </w:rPr>
            </w:pPr>
          </w:p>
          <w:p w14:paraId="3EE27E93" w14:textId="77777777" w:rsidR="00A8227B" w:rsidRDefault="00A8227B" w:rsidP="00AB7FA2">
            <w:pPr>
              <w:spacing w:line="281" w:lineRule="auto"/>
              <w:rPr>
                <w:rFonts w:ascii="Arial" w:eastAsia="Arial" w:hAnsi="Arial" w:cs="Arial"/>
              </w:rPr>
            </w:pPr>
          </w:p>
          <w:p w14:paraId="5176525F" w14:textId="6F3AD3F6" w:rsidR="00AB7FA2" w:rsidRDefault="004F1721" w:rsidP="00AB7FA2">
            <w:pPr>
              <w:spacing w:line="281" w:lineRule="auto"/>
            </w:pPr>
            <w:r>
              <w:rPr>
                <w:rFonts w:ascii="Arial" w:eastAsia="Arial" w:hAnsi="Arial" w:cs="Arial"/>
              </w:rPr>
              <w:t>Willingness to understand safeguarding processes</w:t>
            </w:r>
            <w:r w:rsidR="00AB7FA2">
              <w:t xml:space="preserve"> </w:t>
            </w:r>
            <w:r>
              <w:rPr>
                <w:rFonts w:ascii="Arial" w:eastAsia="Arial" w:hAnsi="Arial" w:cs="Arial"/>
              </w:rPr>
              <w:t>and procedures</w:t>
            </w:r>
            <w:r w:rsidR="00AB7FA2">
              <w:t>.</w:t>
            </w:r>
          </w:p>
          <w:p w14:paraId="4EC52F45" w14:textId="77777777" w:rsidR="004F1721" w:rsidRDefault="004F1721" w:rsidP="00AB7FA2">
            <w:pPr>
              <w:spacing w:line="281" w:lineRule="auto"/>
              <w:rPr>
                <w:rFonts w:ascii="Arial" w:eastAsia="Arial" w:hAnsi="Arial" w:cs="Arial"/>
              </w:rPr>
            </w:pPr>
          </w:p>
          <w:p w14:paraId="206AEA14" w14:textId="0812A80A" w:rsidR="00FB2625" w:rsidRDefault="000164D5" w:rsidP="00AB7FA2">
            <w:pPr>
              <w:spacing w:line="281" w:lineRule="auto"/>
              <w:rPr>
                <w:rFonts w:ascii="Arial" w:eastAsia="Arial" w:hAnsi="Arial" w:cs="Arial"/>
              </w:rPr>
            </w:pPr>
            <w:r>
              <w:rPr>
                <w:rFonts w:ascii="Arial" w:eastAsia="Arial" w:hAnsi="Arial" w:cs="Arial"/>
              </w:rPr>
              <w:t>Be organised and show</w:t>
            </w:r>
            <w:r w:rsidR="00AB7FA2">
              <w:t xml:space="preserve"> </w:t>
            </w:r>
            <w:r>
              <w:rPr>
                <w:rFonts w:ascii="Arial" w:eastAsia="Arial" w:hAnsi="Arial" w:cs="Arial"/>
              </w:rPr>
              <w:t>initiative</w:t>
            </w:r>
          </w:p>
          <w:p w14:paraId="206DEC04" w14:textId="77777777" w:rsidR="00AB7FA2" w:rsidRDefault="00AB7FA2" w:rsidP="00AB7FA2">
            <w:pPr>
              <w:spacing w:line="281" w:lineRule="auto"/>
              <w:rPr>
                <w:rFonts w:ascii="Arial" w:eastAsia="Arial" w:hAnsi="Arial" w:cs="Arial"/>
              </w:rPr>
            </w:pPr>
          </w:p>
          <w:p w14:paraId="22F3680E" w14:textId="77777777" w:rsidR="00AB7FA2" w:rsidRDefault="00AB7FA2" w:rsidP="00AB7FA2">
            <w:pPr>
              <w:spacing w:line="281" w:lineRule="auto"/>
            </w:pPr>
          </w:p>
          <w:p w14:paraId="4583807E" w14:textId="5FA7E478" w:rsidR="00417ED2" w:rsidRDefault="00417ED2" w:rsidP="00AB7FA2">
            <w:pPr>
              <w:spacing w:line="281" w:lineRule="auto"/>
            </w:pPr>
            <w:r>
              <w:lastRenderedPageBreak/>
              <w:t>Driving License and ability to drive is essential</w:t>
            </w:r>
          </w:p>
        </w:tc>
        <w:tc>
          <w:tcPr>
            <w:tcW w:w="3355" w:type="dxa"/>
            <w:tcBorders>
              <w:top w:val="single" w:sz="8" w:space="0" w:color="000000"/>
              <w:left w:val="single" w:sz="8" w:space="0" w:color="000000"/>
              <w:bottom w:val="single" w:sz="8" w:space="0" w:color="000000"/>
              <w:right w:val="nil"/>
            </w:tcBorders>
          </w:tcPr>
          <w:p w14:paraId="787CA1E5" w14:textId="627345BC" w:rsidR="004F1721" w:rsidRPr="004F1721" w:rsidRDefault="004F1721" w:rsidP="004F1721">
            <w:pPr>
              <w:spacing w:line="281" w:lineRule="auto"/>
              <w:rPr>
                <w:rFonts w:ascii="Arial" w:hAnsi="Arial" w:cs="Arial"/>
              </w:rPr>
            </w:pPr>
            <w:r w:rsidRPr="004F1721">
              <w:rPr>
                <w:rFonts w:ascii="Arial" w:eastAsia="Arial" w:hAnsi="Arial" w:cs="Arial"/>
              </w:rPr>
              <w:lastRenderedPageBreak/>
              <w:t>Understanding of how to support young people with</w:t>
            </w:r>
            <w:r w:rsidRPr="004F1721">
              <w:rPr>
                <w:rFonts w:ascii="Arial" w:hAnsi="Arial" w:cs="Arial"/>
              </w:rPr>
              <w:t xml:space="preserve"> Mental Health Difficulties</w:t>
            </w:r>
          </w:p>
          <w:p w14:paraId="29055917" w14:textId="77777777" w:rsidR="004F1721" w:rsidRDefault="004F1721" w:rsidP="004F1721">
            <w:pPr>
              <w:spacing w:after="16"/>
              <w:ind w:left="30"/>
              <w:rPr>
                <w:rFonts w:ascii="Arial" w:eastAsia="Arial" w:hAnsi="Arial" w:cs="Arial"/>
              </w:rPr>
            </w:pPr>
          </w:p>
          <w:p w14:paraId="0E228EC1" w14:textId="77777777" w:rsidR="00A8227B" w:rsidRDefault="00A8227B" w:rsidP="004F1721">
            <w:pPr>
              <w:spacing w:after="16"/>
              <w:ind w:left="30"/>
              <w:rPr>
                <w:rFonts w:ascii="Arial" w:eastAsia="Arial" w:hAnsi="Arial" w:cs="Arial"/>
              </w:rPr>
            </w:pPr>
          </w:p>
          <w:p w14:paraId="349D15FC" w14:textId="77777777" w:rsidR="00A8227B" w:rsidRDefault="00A8227B" w:rsidP="004F1721">
            <w:pPr>
              <w:spacing w:after="16"/>
              <w:ind w:left="30"/>
              <w:rPr>
                <w:rFonts w:ascii="Arial" w:eastAsia="Arial" w:hAnsi="Arial" w:cs="Arial"/>
              </w:rPr>
            </w:pPr>
          </w:p>
          <w:p w14:paraId="0CCAF1D6" w14:textId="09F662E4" w:rsidR="004F1721" w:rsidRDefault="004F1721" w:rsidP="004F1721">
            <w:pPr>
              <w:spacing w:after="23"/>
            </w:pPr>
            <w:r>
              <w:rPr>
                <w:rFonts w:ascii="Arial" w:eastAsia="Arial" w:hAnsi="Arial" w:cs="Arial"/>
              </w:rPr>
              <w:t>Understanding of how to</w:t>
            </w:r>
          </w:p>
          <w:p w14:paraId="60AC5716" w14:textId="77777777" w:rsidR="004F1721" w:rsidRDefault="004F1721" w:rsidP="004F1721">
            <w:pPr>
              <w:spacing w:after="13" w:line="263" w:lineRule="auto"/>
              <w:ind w:left="30"/>
              <w:rPr>
                <w:rFonts w:ascii="Arial" w:eastAsia="Arial" w:hAnsi="Arial" w:cs="Arial"/>
              </w:rPr>
            </w:pPr>
            <w:r>
              <w:rPr>
                <w:rFonts w:ascii="Arial" w:eastAsia="Arial" w:hAnsi="Arial" w:cs="Arial"/>
              </w:rPr>
              <w:t>promote and manage good attendance</w:t>
            </w:r>
          </w:p>
          <w:p w14:paraId="183F8D39" w14:textId="77777777" w:rsidR="004F1721" w:rsidRDefault="004F1721" w:rsidP="004F1721">
            <w:pPr>
              <w:spacing w:after="13" w:line="263" w:lineRule="auto"/>
              <w:ind w:left="30"/>
              <w:rPr>
                <w:rFonts w:ascii="Arial" w:eastAsia="Arial" w:hAnsi="Arial" w:cs="Arial"/>
              </w:rPr>
            </w:pPr>
          </w:p>
          <w:p w14:paraId="4428B347" w14:textId="77777777" w:rsidR="004F1721" w:rsidRDefault="004F1721" w:rsidP="004F1721">
            <w:pPr>
              <w:spacing w:after="13" w:line="263" w:lineRule="auto"/>
              <w:ind w:left="30"/>
              <w:rPr>
                <w:rFonts w:ascii="Arial" w:eastAsia="Arial" w:hAnsi="Arial" w:cs="Arial"/>
              </w:rPr>
            </w:pPr>
          </w:p>
          <w:p w14:paraId="4F9FC320" w14:textId="77777777" w:rsidR="004F1721" w:rsidRDefault="004F1721" w:rsidP="004F1721">
            <w:pPr>
              <w:spacing w:after="3" w:line="272" w:lineRule="auto"/>
            </w:pPr>
            <w:r>
              <w:rPr>
                <w:rFonts w:ascii="Arial" w:eastAsia="Arial" w:hAnsi="Arial" w:cs="Arial"/>
              </w:rPr>
              <w:t>Good use of ICT to enhance learning and assessment</w:t>
            </w:r>
          </w:p>
          <w:p w14:paraId="0A96A0B4" w14:textId="77777777" w:rsidR="004F1721" w:rsidRDefault="004F1721" w:rsidP="004F1721">
            <w:pPr>
              <w:spacing w:after="13" w:line="263" w:lineRule="auto"/>
              <w:ind w:left="30"/>
            </w:pPr>
          </w:p>
          <w:p w14:paraId="4F1A5E56" w14:textId="77777777" w:rsidR="004F1721" w:rsidRDefault="004F1721" w:rsidP="004F1721">
            <w:pPr>
              <w:spacing w:after="13" w:line="263" w:lineRule="auto"/>
              <w:ind w:left="30"/>
            </w:pPr>
          </w:p>
          <w:p w14:paraId="6942FC3D" w14:textId="77777777" w:rsidR="004F1721" w:rsidRDefault="004F1721" w:rsidP="004F1721">
            <w:pPr>
              <w:spacing w:after="23"/>
            </w:pPr>
            <w:r>
              <w:rPr>
                <w:rFonts w:ascii="Arial" w:eastAsia="Arial" w:hAnsi="Arial" w:cs="Arial"/>
              </w:rPr>
              <w:t>Familiarity with electronic</w:t>
            </w:r>
          </w:p>
          <w:p w14:paraId="49D3AB6B" w14:textId="77777777" w:rsidR="004F1721" w:rsidRDefault="004F1721" w:rsidP="004F1721">
            <w:pPr>
              <w:spacing w:after="23"/>
              <w:ind w:left="30"/>
            </w:pPr>
            <w:r>
              <w:rPr>
                <w:rFonts w:ascii="Arial" w:eastAsia="Arial" w:hAnsi="Arial" w:cs="Arial"/>
              </w:rPr>
              <w:t>databases and</w:t>
            </w:r>
          </w:p>
          <w:p w14:paraId="5863F9FE" w14:textId="77777777" w:rsidR="004F1721" w:rsidRDefault="004F1721" w:rsidP="004F1721">
            <w:pPr>
              <w:spacing w:after="4"/>
              <w:ind w:left="30"/>
            </w:pPr>
            <w:r>
              <w:rPr>
                <w:rFonts w:ascii="Arial" w:eastAsia="Arial" w:hAnsi="Arial" w:cs="Arial"/>
              </w:rPr>
              <w:t>Management Information</w:t>
            </w:r>
          </w:p>
          <w:p w14:paraId="7BEA5EC7" w14:textId="0E7A621D" w:rsidR="004F1721" w:rsidRDefault="004F1721" w:rsidP="004F1721">
            <w:pPr>
              <w:spacing w:after="13" w:line="263" w:lineRule="auto"/>
              <w:ind w:left="30"/>
            </w:pPr>
            <w:r>
              <w:rPr>
                <w:rFonts w:ascii="Arial" w:eastAsia="Arial" w:hAnsi="Arial" w:cs="Arial"/>
              </w:rPr>
              <w:t>Systems</w:t>
            </w:r>
          </w:p>
          <w:p w14:paraId="18A4F160" w14:textId="42FF5040" w:rsidR="004F1721" w:rsidRDefault="004F1721" w:rsidP="004F1721"/>
        </w:tc>
        <w:tc>
          <w:tcPr>
            <w:tcW w:w="992" w:type="dxa"/>
            <w:tcBorders>
              <w:top w:val="single" w:sz="8" w:space="0" w:color="000000"/>
              <w:left w:val="nil"/>
              <w:bottom w:val="single" w:sz="8" w:space="0" w:color="000000"/>
              <w:right w:val="single" w:sz="8" w:space="0" w:color="000000"/>
            </w:tcBorders>
            <w:vAlign w:val="center"/>
          </w:tcPr>
          <w:p w14:paraId="657D55BC" w14:textId="77777777" w:rsidR="004F1721" w:rsidRDefault="004F1721">
            <w:pPr>
              <w:spacing w:after="3" w:line="272" w:lineRule="auto"/>
              <w:ind w:left="30"/>
              <w:rPr>
                <w:rFonts w:ascii="Arial" w:eastAsia="Arial" w:hAnsi="Arial" w:cs="Arial"/>
              </w:rPr>
            </w:pPr>
          </w:p>
          <w:p w14:paraId="33EEA567" w14:textId="77777777" w:rsidR="004F1721" w:rsidRDefault="004F1721">
            <w:pPr>
              <w:spacing w:after="3" w:line="272" w:lineRule="auto"/>
              <w:ind w:left="30"/>
              <w:rPr>
                <w:rFonts w:ascii="Arial" w:eastAsia="Arial" w:hAnsi="Arial" w:cs="Arial"/>
              </w:rPr>
            </w:pPr>
          </w:p>
          <w:p w14:paraId="36D159C1" w14:textId="77777777" w:rsidR="004F1721" w:rsidRDefault="004F1721">
            <w:pPr>
              <w:spacing w:after="3" w:line="272" w:lineRule="auto"/>
              <w:ind w:left="30"/>
              <w:rPr>
                <w:rFonts w:ascii="Arial" w:eastAsia="Arial" w:hAnsi="Arial" w:cs="Arial"/>
              </w:rPr>
            </w:pPr>
          </w:p>
          <w:p w14:paraId="046C8765" w14:textId="77777777" w:rsidR="004F1721" w:rsidRDefault="004F1721" w:rsidP="004F1721">
            <w:pPr>
              <w:spacing w:after="23"/>
              <w:rPr>
                <w:rFonts w:ascii="Arial" w:eastAsia="Arial" w:hAnsi="Arial" w:cs="Arial"/>
              </w:rPr>
            </w:pPr>
          </w:p>
          <w:p w14:paraId="6A4A83F8" w14:textId="77777777" w:rsidR="004F1721" w:rsidRDefault="004F1721" w:rsidP="004F1721">
            <w:pPr>
              <w:spacing w:after="23"/>
              <w:rPr>
                <w:rFonts w:ascii="Arial" w:eastAsia="Arial" w:hAnsi="Arial" w:cs="Arial"/>
              </w:rPr>
            </w:pPr>
          </w:p>
          <w:p w14:paraId="1FAED5D9" w14:textId="77777777" w:rsidR="004F1721" w:rsidRDefault="004F1721" w:rsidP="004F1721">
            <w:pPr>
              <w:spacing w:after="23"/>
              <w:rPr>
                <w:rFonts w:ascii="Arial" w:eastAsia="Arial" w:hAnsi="Arial" w:cs="Arial"/>
              </w:rPr>
            </w:pPr>
          </w:p>
          <w:p w14:paraId="12673A54" w14:textId="77777777" w:rsidR="004F1721" w:rsidRDefault="004F1721" w:rsidP="004F1721">
            <w:pPr>
              <w:spacing w:after="23"/>
              <w:rPr>
                <w:rFonts w:ascii="Arial" w:eastAsia="Arial" w:hAnsi="Arial" w:cs="Arial"/>
              </w:rPr>
            </w:pPr>
          </w:p>
          <w:p w14:paraId="2261D918" w14:textId="77777777" w:rsidR="004F1721" w:rsidRDefault="004F1721" w:rsidP="004F1721">
            <w:pPr>
              <w:spacing w:after="23"/>
              <w:rPr>
                <w:rFonts w:ascii="Arial" w:eastAsia="Arial" w:hAnsi="Arial" w:cs="Arial"/>
              </w:rPr>
            </w:pPr>
          </w:p>
          <w:p w14:paraId="0496AAC8" w14:textId="49A23152" w:rsidR="00FB2625" w:rsidRDefault="00FB2625">
            <w:pPr>
              <w:ind w:left="30"/>
            </w:pPr>
          </w:p>
        </w:tc>
      </w:tr>
    </w:tbl>
    <w:p w14:paraId="7921B474" w14:textId="77777777" w:rsidR="00FB2625" w:rsidRDefault="00FB2625">
      <w:pPr>
        <w:spacing w:after="0"/>
        <w:ind w:left="-1440" w:right="10480"/>
      </w:pPr>
    </w:p>
    <w:tbl>
      <w:tblPr>
        <w:tblStyle w:val="TableGrid"/>
        <w:tblW w:w="9998" w:type="dxa"/>
        <w:tblInd w:w="-510" w:type="dxa"/>
        <w:tblCellMar>
          <w:top w:w="169" w:type="dxa"/>
          <w:right w:w="115" w:type="dxa"/>
        </w:tblCellMar>
        <w:tblLook w:val="04A0" w:firstRow="1" w:lastRow="0" w:firstColumn="1" w:lastColumn="0" w:noHBand="0" w:noVBand="1"/>
      </w:tblPr>
      <w:tblGrid>
        <w:gridCol w:w="2766"/>
        <w:gridCol w:w="2979"/>
        <w:gridCol w:w="142"/>
        <w:gridCol w:w="3464"/>
        <w:gridCol w:w="505"/>
        <w:gridCol w:w="142"/>
      </w:tblGrid>
      <w:tr w:rsidR="006945D9" w14:paraId="0E16360E" w14:textId="77777777" w:rsidTr="006945D9">
        <w:trPr>
          <w:trHeight w:val="1840"/>
        </w:trPr>
        <w:tc>
          <w:tcPr>
            <w:tcW w:w="2766" w:type="dxa"/>
            <w:tcBorders>
              <w:top w:val="single" w:sz="8" w:space="0" w:color="000000"/>
              <w:left w:val="single" w:sz="8" w:space="0" w:color="000000"/>
              <w:bottom w:val="single" w:sz="8" w:space="0" w:color="000000"/>
              <w:right w:val="single" w:sz="8" w:space="0" w:color="000000"/>
            </w:tcBorders>
          </w:tcPr>
          <w:p w14:paraId="3A8126BB" w14:textId="77777777" w:rsidR="006945D9" w:rsidRDefault="006945D9" w:rsidP="006945D9">
            <w:pPr>
              <w:ind w:left="846"/>
            </w:pPr>
            <w:r>
              <w:rPr>
                <w:rFonts w:ascii="Arial" w:eastAsia="Arial" w:hAnsi="Arial" w:cs="Arial"/>
                <w:b/>
                <w:sz w:val="21"/>
              </w:rPr>
              <w:t>Experience</w:t>
            </w:r>
          </w:p>
        </w:tc>
        <w:tc>
          <w:tcPr>
            <w:tcW w:w="2979" w:type="dxa"/>
            <w:tcBorders>
              <w:top w:val="single" w:sz="8" w:space="0" w:color="000000"/>
              <w:left w:val="single" w:sz="8" w:space="0" w:color="000000"/>
              <w:bottom w:val="single" w:sz="8" w:space="0" w:color="000000"/>
              <w:right w:val="nil"/>
            </w:tcBorders>
          </w:tcPr>
          <w:p w14:paraId="2E21E4A0" w14:textId="4B422730" w:rsidR="006945D9" w:rsidRDefault="006945D9" w:rsidP="006945D9">
            <w:r>
              <w:rPr>
                <w:rFonts w:ascii="Arial" w:eastAsia="Arial" w:hAnsi="Arial" w:cs="Arial"/>
              </w:rPr>
              <w:t>Willingness to support young people with SEND and catering for their learning needs</w:t>
            </w:r>
          </w:p>
        </w:tc>
        <w:tc>
          <w:tcPr>
            <w:tcW w:w="142" w:type="dxa"/>
            <w:tcBorders>
              <w:top w:val="single" w:sz="8" w:space="0" w:color="000000"/>
              <w:left w:val="nil"/>
              <w:bottom w:val="single" w:sz="8" w:space="0" w:color="000000"/>
              <w:right w:val="single" w:sz="8" w:space="0" w:color="000000"/>
            </w:tcBorders>
            <w:vAlign w:val="center"/>
          </w:tcPr>
          <w:p w14:paraId="4927DCA7" w14:textId="1E8ABB5A" w:rsidR="006945D9" w:rsidRDefault="006945D9" w:rsidP="006945D9"/>
        </w:tc>
        <w:tc>
          <w:tcPr>
            <w:tcW w:w="3464" w:type="dxa"/>
            <w:tcBorders>
              <w:top w:val="single" w:sz="8" w:space="0" w:color="000000"/>
              <w:left w:val="single" w:sz="8" w:space="0" w:color="000000"/>
              <w:bottom w:val="single" w:sz="8" w:space="0" w:color="000000"/>
              <w:right w:val="nil"/>
            </w:tcBorders>
          </w:tcPr>
          <w:p w14:paraId="1948C7A4" w14:textId="267575EA" w:rsidR="006945D9" w:rsidRDefault="006945D9" w:rsidP="006945D9">
            <w:r>
              <w:rPr>
                <w:rFonts w:ascii="Arial" w:eastAsia="Arial" w:hAnsi="Arial" w:cs="Arial"/>
              </w:rPr>
              <w:t>Supporting young people with medical needs or willingness to complete relevant training.</w:t>
            </w:r>
          </w:p>
        </w:tc>
        <w:tc>
          <w:tcPr>
            <w:tcW w:w="647" w:type="dxa"/>
            <w:gridSpan w:val="2"/>
            <w:tcBorders>
              <w:top w:val="single" w:sz="8" w:space="0" w:color="000000"/>
              <w:left w:val="nil"/>
              <w:bottom w:val="single" w:sz="8" w:space="0" w:color="000000"/>
              <w:right w:val="single" w:sz="8" w:space="0" w:color="000000"/>
            </w:tcBorders>
          </w:tcPr>
          <w:p w14:paraId="181F914F" w14:textId="6780FCAE" w:rsidR="006945D9" w:rsidRDefault="006945D9" w:rsidP="006945D9">
            <w:pPr>
              <w:ind w:left="33" w:hanging="33"/>
            </w:pPr>
          </w:p>
        </w:tc>
      </w:tr>
      <w:tr w:rsidR="006945D9" w14:paraId="6174E3D8" w14:textId="77777777" w:rsidTr="006945D9">
        <w:tblPrEx>
          <w:tblCellMar>
            <w:top w:w="0" w:type="dxa"/>
            <w:left w:w="701" w:type="dxa"/>
          </w:tblCellMar>
        </w:tblPrEx>
        <w:trPr>
          <w:gridAfter w:val="1"/>
          <w:wAfter w:w="142" w:type="dxa"/>
          <w:trHeight w:val="620"/>
        </w:trPr>
        <w:tc>
          <w:tcPr>
            <w:tcW w:w="9856" w:type="dxa"/>
            <w:gridSpan w:val="5"/>
            <w:tcBorders>
              <w:top w:val="single" w:sz="8" w:space="0" w:color="000000"/>
              <w:left w:val="single" w:sz="8" w:space="0" w:color="000000"/>
              <w:bottom w:val="single" w:sz="8" w:space="0" w:color="000000"/>
              <w:right w:val="single" w:sz="8" w:space="0" w:color="000000"/>
            </w:tcBorders>
            <w:vAlign w:val="center"/>
          </w:tcPr>
          <w:p w14:paraId="05246CF7" w14:textId="77777777" w:rsidR="006945D9" w:rsidRDefault="006945D9" w:rsidP="006945D9">
            <w:pPr>
              <w:ind w:right="563"/>
              <w:jc w:val="center"/>
            </w:pPr>
            <w:r>
              <w:rPr>
                <w:rFonts w:ascii="Arial" w:eastAsia="Arial" w:hAnsi="Arial" w:cs="Arial"/>
                <w:b/>
                <w:sz w:val="28"/>
              </w:rPr>
              <w:t>General Information</w:t>
            </w:r>
          </w:p>
        </w:tc>
      </w:tr>
      <w:tr w:rsidR="006945D9" w14:paraId="68FCB952" w14:textId="77777777" w:rsidTr="006945D9">
        <w:tblPrEx>
          <w:tblCellMar>
            <w:top w:w="0" w:type="dxa"/>
            <w:left w:w="701" w:type="dxa"/>
          </w:tblCellMar>
        </w:tblPrEx>
        <w:trPr>
          <w:gridAfter w:val="1"/>
          <w:wAfter w:w="142" w:type="dxa"/>
          <w:trHeight w:val="4380"/>
        </w:trPr>
        <w:tc>
          <w:tcPr>
            <w:tcW w:w="9856" w:type="dxa"/>
            <w:gridSpan w:val="5"/>
            <w:tcBorders>
              <w:top w:val="single" w:sz="8" w:space="0" w:color="000000"/>
              <w:left w:val="single" w:sz="8" w:space="0" w:color="000000"/>
              <w:bottom w:val="single" w:sz="8" w:space="0" w:color="000000"/>
              <w:right w:val="single" w:sz="8" w:space="0" w:color="000000"/>
            </w:tcBorders>
            <w:vAlign w:val="center"/>
          </w:tcPr>
          <w:p w14:paraId="5C55C470" w14:textId="77777777" w:rsidR="006945D9" w:rsidRPr="00A8227B" w:rsidRDefault="006945D9" w:rsidP="006945D9">
            <w:pPr>
              <w:spacing w:after="366" w:line="276" w:lineRule="auto"/>
              <w:ind w:right="62" w:firstLine="15"/>
              <w:rPr>
                <w:b/>
                <w:bCs/>
              </w:rPr>
            </w:pPr>
            <w:r w:rsidRPr="00A8227B">
              <w:rPr>
                <w:rFonts w:ascii="Arial" w:eastAsia="Arial" w:hAnsi="Arial" w:cs="Arial"/>
                <w:b/>
                <w:bCs/>
                <w:color w:val="333333"/>
              </w:rPr>
              <w:t>Red Balloon is a registered charity providing education for boys and girls and is committed to safeguarding and promoting the welfare of children. All staff are expected to share and support this commitment and applicants must be willing to undergo child protection screening appropriate to the post, including checks with past employers and the Disclosing and Barring Service.</w:t>
            </w:r>
          </w:p>
          <w:p w14:paraId="1F5F85CC" w14:textId="77777777" w:rsidR="006945D9" w:rsidRPr="00A8227B" w:rsidRDefault="006945D9" w:rsidP="006945D9">
            <w:pPr>
              <w:spacing w:after="15" w:line="279" w:lineRule="auto"/>
              <w:ind w:left="30" w:right="785"/>
              <w:rPr>
                <w:b/>
                <w:bCs/>
              </w:rPr>
            </w:pPr>
            <w:r w:rsidRPr="00A8227B">
              <w:rPr>
                <w:rFonts w:ascii="Arial" w:eastAsia="Arial" w:hAnsi="Arial" w:cs="Arial"/>
                <w:b/>
                <w:bCs/>
              </w:rPr>
              <w:t>The job specification details the main outcomes required and should only be updated to reflect major changes that impact on the outcomes for the job. Specific tasks, goals and performance criteria will be agreed through the Performance Management scheme.</w:t>
            </w:r>
          </w:p>
          <w:p w14:paraId="76813816" w14:textId="77777777" w:rsidR="006945D9" w:rsidRPr="00A8227B" w:rsidRDefault="006945D9" w:rsidP="006945D9">
            <w:pPr>
              <w:spacing w:after="15" w:line="279" w:lineRule="auto"/>
              <w:ind w:left="30" w:right="785"/>
              <w:rPr>
                <w:b/>
                <w:bCs/>
              </w:rPr>
            </w:pPr>
          </w:p>
          <w:p w14:paraId="615DD6E6" w14:textId="0C366F7B" w:rsidR="006945D9" w:rsidRPr="00A8227B" w:rsidRDefault="006945D9" w:rsidP="006945D9">
            <w:pPr>
              <w:spacing w:after="15" w:line="279" w:lineRule="auto"/>
              <w:ind w:left="30" w:right="785"/>
              <w:rPr>
                <w:b/>
                <w:bCs/>
              </w:rPr>
            </w:pPr>
            <w:r w:rsidRPr="00A8227B">
              <w:rPr>
                <w:rFonts w:ascii="Arial" w:eastAsia="Arial" w:hAnsi="Arial" w:cs="Arial"/>
                <w:b/>
                <w:bCs/>
              </w:rPr>
              <w:t>All work performed/duties undertaken must be carried out in accordance with relevant Red Balloon philosophy, policies and procedures, within legislation, and with regard to the needs of students, staff and parents/carers.</w:t>
            </w:r>
          </w:p>
          <w:p w14:paraId="48EDA2CB" w14:textId="77777777" w:rsidR="006945D9" w:rsidRPr="00A8227B" w:rsidRDefault="006945D9" w:rsidP="006945D9">
            <w:pPr>
              <w:spacing w:after="15" w:line="279" w:lineRule="auto"/>
              <w:ind w:left="30" w:right="785"/>
              <w:rPr>
                <w:b/>
                <w:bCs/>
              </w:rPr>
            </w:pPr>
          </w:p>
          <w:p w14:paraId="11A26B8B" w14:textId="77777777" w:rsidR="006945D9" w:rsidRPr="00A8227B" w:rsidRDefault="006945D9" w:rsidP="006945D9">
            <w:pPr>
              <w:ind w:left="30" w:right="785"/>
              <w:rPr>
                <w:b/>
                <w:bCs/>
              </w:rPr>
            </w:pPr>
            <w:r w:rsidRPr="00A8227B">
              <w:rPr>
                <w:rFonts w:ascii="Arial" w:eastAsia="Arial" w:hAnsi="Arial" w:cs="Arial"/>
                <w:b/>
                <w:bCs/>
              </w:rPr>
              <w:t>Post holders will be expected to be flexible in their duties and carry out any other duties commensurate with the position and falling within the general scope of the job, as requested by Red Balloon.</w:t>
            </w:r>
          </w:p>
          <w:p w14:paraId="680A2A11" w14:textId="77777777" w:rsidR="006945D9" w:rsidRPr="00A8227B" w:rsidRDefault="006945D9" w:rsidP="006945D9">
            <w:pPr>
              <w:ind w:right="785"/>
              <w:rPr>
                <w:b/>
                <w:bCs/>
              </w:rPr>
            </w:pPr>
          </w:p>
        </w:tc>
      </w:tr>
    </w:tbl>
    <w:p w14:paraId="425E7540" w14:textId="77777777" w:rsidR="008C7539" w:rsidRDefault="008C7539"/>
    <w:sectPr w:rsidR="008C7539">
      <w:pgSz w:w="11920" w:h="16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348D4"/>
    <w:multiLevelType w:val="hybridMultilevel"/>
    <w:tmpl w:val="3EF012CC"/>
    <w:lvl w:ilvl="0" w:tplc="5DD2DBCC">
      <w:start w:val="1"/>
      <w:numFmt w:val="lowerLetter"/>
      <w:lvlText w:val="%1."/>
      <w:lvlJc w:val="left"/>
      <w:pPr>
        <w:ind w:left="7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9C9392">
      <w:start w:val="1"/>
      <w:numFmt w:val="lowerLetter"/>
      <w:lvlText w:val="%2"/>
      <w:lvlJc w:val="left"/>
      <w:pPr>
        <w:ind w:left="16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DCCC42E">
      <w:start w:val="1"/>
      <w:numFmt w:val="lowerRoman"/>
      <w:lvlText w:val="%3"/>
      <w:lvlJc w:val="left"/>
      <w:pPr>
        <w:ind w:left="23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5340DD0">
      <w:start w:val="1"/>
      <w:numFmt w:val="decimal"/>
      <w:lvlText w:val="%4"/>
      <w:lvlJc w:val="left"/>
      <w:pPr>
        <w:ind w:left="30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084B1E">
      <w:start w:val="1"/>
      <w:numFmt w:val="lowerLetter"/>
      <w:lvlText w:val="%5"/>
      <w:lvlJc w:val="left"/>
      <w:pPr>
        <w:ind w:left="37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1703302">
      <w:start w:val="1"/>
      <w:numFmt w:val="lowerRoman"/>
      <w:lvlText w:val="%6"/>
      <w:lvlJc w:val="left"/>
      <w:pPr>
        <w:ind w:left="44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EEE055A">
      <w:start w:val="1"/>
      <w:numFmt w:val="decimal"/>
      <w:lvlText w:val="%7"/>
      <w:lvlJc w:val="left"/>
      <w:pPr>
        <w:ind w:left="52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3661C00">
      <w:start w:val="1"/>
      <w:numFmt w:val="lowerLetter"/>
      <w:lvlText w:val="%8"/>
      <w:lvlJc w:val="left"/>
      <w:pPr>
        <w:ind w:left="59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BF813D0">
      <w:start w:val="1"/>
      <w:numFmt w:val="lowerRoman"/>
      <w:lvlText w:val="%9"/>
      <w:lvlJc w:val="left"/>
      <w:pPr>
        <w:ind w:left="6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2486D5B"/>
    <w:multiLevelType w:val="hybridMultilevel"/>
    <w:tmpl w:val="1D0A920E"/>
    <w:lvl w:ilvl="0" w:tplc="CBE25CB8">
      <w:start w:val="1"/>
      <w:numFmt w:val="bullet"/>
      <w:lvlText w:val="•"/>
      <w:lvlJc w:val="left"/>
      <w:pPr>
        <w:ind w:left="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938605A">
      <w:start w:val="1"/>
      <w:numFmt w:val="bullet"/>
      <w:lvlText w:val="o"/>
      <w:lvlJc w:val="left"/>
      <w:pPr>
        <w:ind w:left="18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1BEC216">
      <w:start w:val="1"/>
      <w:numFmt w:val="bullet"/>
      <w:lvlText w:val="▪"/>
      <w:lvlJc w:val="left"/>
      <w:pPr>
        <w:ind w:left="25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866A8A2">
      <w:start w:val="1"/>
      <w:numFmt w:val="bullet"/>
      <w:lvlText w:val="•"/>
      <w:lvlJc w:val="left"/>
      <w:pPr>
        <w:ind w:left="3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7ED6A8">
      <w:start w:val="1"/>
      <w:numFmt w:val="bullet"/>
      <w:lvlText w:val="o"/>
      <w:lvlJc w:val="left"/>
      <w:pPr>
        <w:ind w:left="39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5FA2802">
      <w:start w:val="1"/>
      <w:numFmt w:val="bullet"/>
      <w:lvlText w:val="▪"/>
      <w:lvlJc w:val="left"/>
      <w:pPr>
        <w:ind w:left="46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F42FDDA">
      <w:start w:val="1"/>
      <w:numFmt w:val="bullet"/>
      <w:lvlText w:val="•"/>
      <w:lvlJc w:val="left"/>
      <w:pPr>
        <w:ind w:left="54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9E855A">
      <w:start w:val="1"/>
      <w:numFmt w:val="bullet"/>
      <w:lvlText w:val="o"/>
      <w:lvlJc w:val="left"/>
      <w:pPr>
        <w:ind w:left="61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42A0686">
      <w:start w:val="1"/>
      <w:numFmt w:val="bullet"/>
      <w:lvlText w:val="▪"/>
      <w:lvlJc w:val="left"/>
      <w:pPr>
        <w:ind w:left="6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7AD274F"/>
    <w:multiLevelType w:val="hybridMultilevel"/>
    <w:tmpl w:val="6E16A27A"/>
    <w:lvl w:ilvl="0" w:tplc="08090001">
      <w:start w:val="1"/>
      <w:numFmt w:val="bullet"/>
      <w:lvlText w:val=""/>
      <w:lvlJc w:val="left"/>
      <w:pPr>
        <w:ind w:left="2220" w:hanging="360"/>
      </w:pPr>
      <w:rPr>
        <w:rFonts w:ascii="Symbol" w:hAnsi="Symbol" w:hint="default"/>
      </w:rPr>
    </w:lvl>
    <w:lvl w:ilvl="1" w:tplc="08090003" w:tentative="1">
      <w:start w:val="1"/>
      <w:numFmt w:val="bullet"/>
      <w:lvlText w:val="o"/>
      <w:lvlJc w:val="left"/>
      <w:pPr>
        <w:ind w:left="2940" w:hanging="360"/>
      </w:pPr>
      <w:rPr>
        <w:rFonts w:ascii="Courier New" w:hAnsi="Courier New" w:cs="Courier New" w:hint="default"/>
      </w:rPr>
    </w:lvl>
    <w:lvl w:ilvl="2" w:tplc="08090005" w:tentative="1">
      <w:start w:val="1"/>
      <w:numFmt w:val="bullet"/>
      <w:lvlText w:val=""/>
      <w:lvlJc w:val="left"/>
      <w:pPr>
        <w:ind w:left="3660" w:hanging="360"/>
      </w:pPr>
      <w:rPr>
        <w:rFonts w:ascii="Wingdings" w:hAnsi="Wingdings" w:hint="default"/>
      </w:rPr>
    </w:lvl>
    <w:lvl w:ilvl="3" w:tplc="08090001" w:tentative="1">
      <w:start w:val="1"/>
      <w:numFmt w:val="bullet"/>
      <w:lvlText w:val=""/>
      <w:lvlJc w:val="left"/>
      <w:pPr>
        <w:ind w:left="4380" w:hanging="360"/>
      </w:pPr>
      <w:rPr>
        <w:rFonts w:ascii="Symbol" w:hAnsi="Symbol" w:hint="default"/>
      </w:rPr>
    </w:lvl>
    <w:lvl w:ilvl="4" w:tplc="08090003" w:tentative="1">
      <w:start w:val="1"/>
      <w:numFmt w:val="bullet"/>
      <w:lvlText w:val="o"/>
      <w:lvlJc w:val="left"/>
      <w:pPr>
        <w:ind w:left="5100" w:hanging="360"/>
      </w:pPr>
      <w:rPr>
        <w:rFonts w:ascii="Courier New" w:hAnsi="Courier New" w:cs="Courier New" w:hint="default"/>
      </w:rPr>
    </w:lvl>
    <w:lvl w:ilvl="5" w:tplc="08090005" w:tentative="1">
      <w:start w:val="1"/>
      <w:numFmt w:val="bullet"/>
      <w:lvlText w:val=""/>
      <w:lvlJc w:val="left"/>
      <w:pPr>
        <w:ind w:left="5820" w:hanging="360"/>
      </w:pPr>
      <w:rPr>
        <w:rFonts w:ascii="Wingdings" w:hAnsi="Wingdings" w:hint="default"/>
      </w:rPr>
    </w:lvl>
    <w:lvl w:ilvl="6" w:tplc="08090001" w:tentative="1">
      <w:start w:val="1"/>
      <w:numFmt w:val="bullet"/>
      <w:lvlText w:val=""/>
      <w:lvlJc w:val="left"/>
      <w:pPr>
        <w:ind w:left="6540" w:hanging="360"/>
      </w:pPr>
      <w:rPr>
        <w:rFonts w:ascii="Symbol" w:hAnsi="Symbol" w:hint="default"/>
      </w:rPr>
    </w:lvl>
    <w:lvl w:ilvl="7" w:tplc="08090003" w:tentative="1">
      <w:start w:val="1"/>
      <w:numFmt w:val="bullet"/>
      <w:lvlText w:val="o"/>
      <w:lvlJc w:val="left"/>
      <w:pPr>
        <w:ind w:left="7260" w:hanging="360"/>
      </w:pPr>
      <w:rPr>
        <w:rFonts w:ascii="Courier New" w:hAnsi="Courier New" w:cs="Courier New" w:hint="default"/>
      </w:rPr>
    </w:lvl>
    <w:lvl w:ilvl="8" w:tplc="08090005" w:tentative="1">
      <w:start w:val="1"/>
      <w:numFmt w:val="bullet"/>
      <w:lvlText w:val=""/>
      <w:lvlJc w:val="left"/>
      <w:pPr>
        <w:ind w:left="7980" w:hanging="360"/>
      </w:pPr>
      <w:rPr>
        <w:rFonts w:ascii="Wingdings" w:hAnsi="Wingdings" w:hint="default"/>
      </w:rPr>
    </w:lvl>
  </w:abstractNum>
  <w:abstractNum w:abstractNumId="3" w15:restartNumberingAfterBreak="0">
    <w:nsid w:val="4E205A39"/>
    <w:multiLevelType w:val="hybridMultilevel"/>
    <w:tmpl w:val="F90003CC"/>
    <w:lvl w:ilvl="0" w:tplc="30B02950">
      <w:start w:val="1"/>
      <w:numFmt w:val="bullet"/>
      <w:lvlText w:val="●"/>
      <w:lvlJc w:val="left"/>
      <w:pPr>
        <w:ind w:left="7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B61827"/>
    <w:multiLevelType w:val="hybridMultilevel"/>
    <w:tmpl w:val="8DF21732"/>
    <w:lvl w:ilvl="0" w:tplc="08090001">
      <w:start w:val="1"/>
      <w:numFmt w:val="bullet"/>
      <w:lvlText w:val=""/>
      <w:lvlJc w:val="left"/>
      <w:pPr>
        <w:ind w:left="2220" w:hanging="360"/>
      </w:pPr>
      <w:rPr>
        <w:rFonts w:ascii="Symbol" w:hAnsi="Symbol" w:hint="default"/>
      </w:rPr>
    </w:lvl>
    <w:lvl w:ilvl="1" w:tplc="08090003" w:tentative="1">
      <w:start w:val="1"/>
      <w:numFmt w:val="bullet"/>
      <w:lvlText w:val="o"/>
      <w:lvlJc w:val="left"/>
      <w:pPr>
        <w:ind w:left="2940" w:hanging="360"/>
      </w:pPr>
      <w:rPr>
        <w:rFonts w:ascii="Courier New" w:hAnsi="Courier New" w:cs="Courier New" w:hint="default"/>
      </w:rPr>
    </w:lvl>
    <w:lvl w:ilvl="2" w:tplc="08090005" w:tentative="1">
      <w:start w:val="1"/>
      <w:numFmt w:val="bullet"/>
      <w:lvlText w:val=""/>
      <w:lvlJc w:val="left"/>
      <w:pPr>
        <w:ind w:left="3660" w:hanging="360"/>
      </w:pPr>
      <w:rPr>
        <w:rFonts w:ascii="Wingdings" w:hAnsi="Wingdings" w:hint="default"/>
      </w:rPr>
    </w:lvl>
    <w:lvl w:ilvl="3" w:tplc="08090001" w:tentative="1">
      <w:start w:val="1"/>
      <w:numFmt w:val="bullet"/>
      <w:lvlText w:val=""/>
      <w:lvlJc w:val="left"/>
      <w:pPr>
        <w:ind w:left="4380" w:hanging="360"/>
      </w:pPr>
      <w:rPr>
        <w:rFonts w:ascii="Symbol" w:hAnsi="Symbol" w:hint="default"/>
      </w:rPr>
    </w:lvl>
    <w:lvl w:ilvl="4" w:tplc="08090003" w:tentative="1">
      <w:start w:val="1"/>
      <w:numFmt w:val="bullet"/>
      <w:lvlText w:val="o"/>
      <w:lvlJc w:val="left"/>
      <w:pPr>
        <w:ind w:left="5100" w:hanging="360"/>
      </w:pPr>
      <w:rPr>
        <w:rFonts w:ascii="Courier New" w:hAnsi="Courier New" w:cs="Courier New" w:hint="default"/>
      </w:rPr>
    </w:lvl>
    <w:lvl w:ilvl="5" w:tplc="08090005" w:tentative="1">
      <w:start w:val="1"/>
      <w:numFmt w:val="bullet"/>
      <w:lvlText w:val=""/>
      <w:lvlJc w:val="left"/>
      <w:pPr>
        <w:ind w:left="5820" w:hanging="360"/>
      </w:pPr>
      <w:rPr>
        <w:rFonts w:ascii="Wingdings" w:hAnsi="Wingdings" w:hint="default"/>
      </w:rPr>
    </w:lvl>
    <w:lvl w:ilvl="6" w:tplc="08090001" w:tentative="1">
      <w:start w:val="1"/>
      <w:numFmt w:val="bullet"/>
      <w:lvlText w:val=""/>
      <w:lvlJc w:val="left"/>
      <w:pPr>
        <w:ind w:left="6540" w:hanging="360"/>
      </w:pPr>
      <w:rPr>
        <w:rFonts w:ascii="Symbol" w:hAnsi="Symbol" w:hint="default"/>
      </w:rPr>
    </w:lvl>
    <w:lvl w:ilvl="7" w:tplc="08090003" w:tentative="1">
      <w:start w:val="1"/>
      <w:numFmt w:val="bullet"/>
      <w:lvlText w:val="o"/>
      <w:lvlJc w:val="left"/>
      <w:pPr>
        <w:ind w:left="7260" w:hanging="360"/>
      </w:pPr>
      <w:rPr>
        <w:rFonts w:ascii="Courier New" w:hAnsi="Courier New" w:cs="Courier New" w:hint="default"/>
      </w:rPr>
    </w:lvl>
    <w:lvl w:ilvl="8" w:tplc="08090005" w:tentative="1">
      <w:start w:val="1"/>
      <w:numFmt w:val="bullet"/>
      <w:lvlText w:val=""/>
      <w:lvlJc w:val="left"/>
      <w:pPr>
        <w:ind w:left="7980" w:hanging="360"/>
      </w:pPr>
      <w:rPr>
        <w:rFonts w:ascii="Wingdings" w:hAnsi="Wingdings" w:hint="default"/>
      </w:rPr>
    </w:lvl>
  </w:abstractNum>
  <w:abstractNum w:abstractNumId="5" w15:restartNumberingAfterBreak="0">
    <w:nsid w:val="6D6A4BF0"/>
    <w:multiLevelType w:val="hybridMultilevel"/>
    <w:tmpl w:val="F26E291A"/>
    <w:lvl w:ilvl="0" w:tplc="30B02950">
      <w:start w:val="1"/>
      <w:numFmt w:val="bullet"/>
      <w:lvlText w:val="●"/>
      <w:lvlJc w:val="left"/>
      <w:pPr>
        <w:ind w:left="7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674D52"/>
    <w:multiLevelType w:val="hybridMultilevel"/>
    <w:tmpl w:val="030C6148"/>
    <w:lvl w:ilvl="0" w:tplc="8C44AD18">
      <w:start w:val="1"/>
      <w:numFmt w:val="bullet"/>
      <w:lvlText w:val="-"/>
      <w:lvlJc w:val="left"/>
      <w:pPr>
        <w:ind w:left="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885E16">
      <w:start w:val="1"/>
      <w:numFmt w:val="bullet"/>
      <w:lvlText w:val="o"/>
      <w:lvlJc w:val="left"/>
      <w:pPr>
        <w:ind w:left="14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3767840">
      <w:start w:val="1"/>
      <w:numFmt w:val="bullet"/>
      <w:lvlText w:val="▪"/>
      <w:lvlJc w:val="left"/>
      <w:pPr>
        <w:ind w:left="21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FC45DAA">
      <w:start w:val="1"/>
      <w:numFmt w:val="bullet"/>
      <w:lvlText w:val="•"/>
      <w:lvlJc w:val="left"/>
      <w:pPr>
        <w:ind w:left="2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C63D2C">
      <w:start w:val="1"/>
      <w:numFmt w:val="bullet"/>
      <w:lvlText w:val="o"/>
      <w:lvlJc w:val="left"/>
      <w:pPr>
        <w:ind w:left="36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1D88B14">
      <w:start w:val="1"/>
      <w:numFmt w:val="bullet"/>
      <w:lvlText w:val="▪"/>
      <w:lvlJc w:val="left"/>
      <w:pPr>
        <w:ind w:left="43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E90E81A">
      <w:start w:val="1"/>
      <w:numFmt w:val="bullet"/>
      <w:lvlText w:val="•"/>
      <w:lvlJc w:val="left"/>
      <w:pPr>
        <w:ind w:left="50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F6F18A">
      <w:start w:val="1"/>
      <w:numFmt w:val="bullet"/>
      <w:lvlText w:val="o"/>
      <w:lvlJc w:val="left"/>
      <w:pPr>
        <w:ind w:left="5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990C462">
      <w:start w:val="1"/>
      <w:numFmt w:val="bullet"/>
      <w:lvlText w:val="▪"/>
      <w:lvlJc w:val="left"/>
      <w:pPr>
        <w:ind w:left="6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820352A"/>
    <w:multiLevelType w:val="hybridMultilevel"/>
    <w:tmpl w:val="39166366"/>
    <w:lvl w:ilvl="0" w:tplc="30B02950">
      <w:start w:val="1"/>
      <w:numFmt w:val="bullet"/>
      <w:lvlText w:val="●"/>
      <w:lvlJc w:val="left"/>
      <w:pPr>
        <w:ind w:left="7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5005A6">
      <w:start w:val="1"/>
      <w:numFmt w:val="bullet"/>
      <w:lvlText w:val="o"/>
      <w:lvlJc w:val="left"/>
      <w:pPr>
        <w:ind w:left="1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D20BE56">
      <w:start w:val="1"/>
      <w:numFmt w:val="bullet"/>
      <w:lvlText w:val="▪"/>
      <w:lvlJc w:val="left"/>
      <w:pPr>
        <w:ind w:left="2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3080D66">
      <w:start w:val="1"/>
      <w:numFmt w:val="bullet"/>
      <w:lvlText w:val="•"/>
      <w:lvlJc w:val="left"/>
      <w:pPr>
        <w:ind w:left="2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6264EE">
      <w:start w:val="1"/>
      <w:numFmt w:val="bullet"/>
      <w:lvlText w:val="o"/>
      <w:lvlJc w:val="left"/>
      <w:pPr>
        <w:ind w:left="3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9808130">
      <w:start w:val="1"/>
      <w:numFmt w:val="bullet"/>
      <w:lvlText w:val="▪"/>
      <w:lvlJc w:val="left"/>
      <w:pPr>
        <w:ind w:left="4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756D926">
      <w:start w:val="1"/>
      <w:numFmt w:val="bullet"/>
      <w:lvlText w:val="•"/>
      <w:lvlJc w:val="left"/>
      <w:pPr>
        <w:ind w:left="5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316E174">
      <w:start w:val="1"/>
      <w:numFmt w:val="bullet"/>
      <w:lvlText w:val="o"/>
      <w:lvlJc w:val="left"/>
      <w:pPr>
        <w:ind w:left="5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B0A8C6A">
      <w:start w:val="1"/>
      <w:numFmt w:val="bullet"/>
      <w:lvlText w:val="▪"/>
      <w:lvlJc w:val="left"/>
      <w:pPr>
        <w:ind w:left="6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9A04BD7"/>
    <w:multiLevelType w:val="hybridMultilevel"/>
    <w:tmpl w:val="A82A0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9535870">
    <w:abstractNumId w:val="0"/>
  </w:num>
  <w:num w:numId="2" w16cid:durableId="1630239048">
    <w:abstractNumId w:val="7"/>
  </w:num>
  <w:num w:numId="3" w16cid:durableId="2117600218">
    <w:abstractNumId w:val="1"/>
  </w:num>
  <w:num w:numId="4" w16cid:durableId="151914217">
    <w:abstractNumId w:val="2"/>
  </w:num>
  <w:num w:numId="5" w16cid:durableId="2121679994">
    <w:abstractNumId w:val="4"/>
  </w:num>
  <w:num w:numId="6" w16cid:durableId="1412695323">
    <w:abstractNumId w:val="8"/>
  </w:num>
  <w:num w:numId="7" w16cid:durableId="364722995">
    <w:abstractNumId w:val="3"/>
  </w:num>
  <w:num w:numId="8" w16cid:durableId="163282855">
    <w:abstractNumId w:val="5"/>
  </w:num>
  <w:num w:numId="9" w16cid:durableId="2200235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625"/>
    <w:rsid w:val="000164D5"/>
    <w:rsid w:val="00417ED2"/>
    <w:rsid w:val="004F1721"/>
    <w:rsid w:val="00587BB5"/>
    <w:rsid w:val="005A0A9A"/>
    <w:rsid w:val="005B02F4"/>
    <w:rsid w:val="006945D9"/>
    <w:rsid w:val="007846F9"/>
    <w:rsid w:val="00787E14"/>
    <w:rsid w:val="0082556E"/>
    <w:rsid w:val="008C7539"/>
    <w:rsid w:val="00A274A4"/>
    <w:rsid w:val="00A46689"/>
    <w:rsid w:val="00A8227B"/>
    <w:rsid w:val="00AB7FA2"/>
    <w:rsid w:val="00C272D4"/>
    <w:rsid w:val="00D34354"/>
    <w:rsid w:val="00D92865"/>
    <w:rsid w:val="00DE7ADA"/>
    <w:rsid w:val="00E653B4"/>
    <w:rsid w:val="00F655A1"/>
    <w:rsid w:val="00F85848"/>
    <w:rsid w:val="00FB26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5D40F"/>
  <w15:docId w15:val="{7C97396B-C64E-4207-A77A-B2CFE801A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E653B4"/>
    <w:rPr>
      <w:color w:val="0563C1" w:themeColor="hyperlink"/>
      <w:u w:val="single"/>
    </w:rPr>
  </w:style>
  <w:style w:type="character" w:styleId="UnresolvedMention">
    <w:name w:val="Unresolved Mention"/>
    <w:basedOn w:val="DefaultParagraphFont"/>
    <w:uiPriority w:val="99"/>
    <w:semiHidden/>
    <w:unhideWhenUsed/>
    <w:rsid w:val="00E653B4"/>
    <w:rPr>
      <w:color w:val="605E5C"/>
      <w:shd w:val="clear" w:color="auto" w:fill="E1DFDD"/>
    </w:rPr>
  </w:style>
  <w:style w:type="paragraph" w:styleId="ListParagraph">
    <w:name w:val="List Paragraph"/>
    <w:basedOn w:val="Normal"/>
    <w:uiPriority w:val="34"/>
    <w:qFormat/>
    <w:rsid w:val="00F65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k.anderson@rbnorwich.org.uk"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858</Words>
  <Characters>4896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Learning Support Assistant new (1-to-1 child specific support)- Job Description and Person Specification</vt:lpstr>
    </vt:vector>
  </TitlesOfParts>
  <Company/>
  <LinksUpToDate>false</LinksUpToDate>
  <CharactersWithSpaces>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Support Assistant new (1-to-1 child specific support)- Job Description and Person Specification</dc:title>
  <dc:subject/>
  <dc:creator>Mark Anderson</dc:creator>
  <cp:keywords/>
  <cp:lastModifiedBy>Karen Utting</cp:lastModifiedBy>
  <cp:revision>2</cp:revision>
  <dcterms:created xsi:type="dcterms:W3CDTF">2025-10-29T11:17:00Z</dcterms:created>
  <dcterms:modified xsi:type="dcterms:W3CDTF">2025-10-29T11:17:00Z</dcterms:modified>
</cp:coreProperties>
</file>